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95" w:rsidRPr="006B5A95" w:rsidRDefault="006B5A95" w:rsidP="006B5A95">
      <w:pPr>
        <w:widowControl w:val="0"/>
        <w:jc w:val="right"/>
        <w:rPr>
          <w:rFonts w:asciiTheme="minorHAnsi" w:hAnsiTheme="minorHAnsi" w:cstheme="minorHAnsi"/>
          <w:b/>
          <w:sz w:val="22"/>
          <w:szCs w:val="22"/>
          <w:lang w:val="es-MX"/>
        </w:rPr>
      </w:pPr>
      <w:bookmarkStart w:id="0" w:name="_GoBack"/>
      <w:bookmarkEnd w:id="0"/>
      <w:r w:rsidRPr="006B5A95">
        <w:rPr>
          <w:rFonts w:asciiTheme="minorHAnsi" w:hAnsiTheme="minorHAnsi" w:cstheme="minorHAnsi"/>
          <w:b/>
          <w:sz w:val="22"/>
          <w:szCs w:val="22"/>
          <w:lang w:val="es-MX"/>
        </w:rPr>
        <w:t xml:space="preserve">México, D.F., a </w:t>
      </w:r>
      <w:r w:rsidR="00C9542A">
        <w:rPr>
          <w:rFonts w:asciiTheme="minorHAnsi" w:hAnsiTheme="minorHAnsi" w:cstheme="minorHAnsi"/>
          <w:b/>
          <w:sz w:val="22"/>
          <w:szCs w:val="22"/>
          <w:lang w:val="es-MX"/>
        </w:rPr>
        <w:t>2</w:t>
      </w:r>
      <w:r w:rsidR="00192961">
        <w:rPr>
          <w:rFonts w:asciiTheme="minorHAnsi" w:hAnsiTheme="minorHAnsi" w:cstheme="minorHAnsi"/>
          <w:b/>
          <w:sz w:val="22"/>
          <w:szCs w:val="22"/>
          <w:lang w:val="es-MX"/>
        </w:rPr>
        <w:t>3</w:t>
      </w:r>
      <w:r w:rsidR="00C9542A">
        <w:rPr>
          <w:rFonts w:asciiTheme="minorHAnsi" w:hAnsiTheme="minorHAnsi" w:cstheme="minorHAnsi"/>
          <w:b/>
          <w:sz w:val="22"/>
          <w:szCs w:val="22"/>
          <w:lang w:val="es-MX"/>
        </w:rPr>
        <w:t xml:space="preserve"> de noviembre de 2012</w:t>
      </w:r>
      <w:r w:rsidRPr="006B5A95">
        <w:rPr>
          <w:rFonts w:asciiTheme="minorHAnsi" w:hAnsiTheme="minorHAnsi" w:cstheme="minorHAnsi"/>
          <w:b/>
          <w:sz w:val="22"/>
          <w:szCs w:val="22"/>
          <w:lang w:val="es-MX"/>
        </w:rPr>
        <w:t>.</w:t>
      </w:r>
    </w:p>
    <w:p w:rsidR="006B5A95" w:rsidRPr="006B5A95" w:rsidRDefault="006B5A95" w:rsidP="006B5A95">
      <w:pPr>
        <w:widowControl w:val="0"/>
        <w:jc w:val="right"/>
        <w:rPr>
          <w:rFonts w:asciiTheme="minorHAnsi" w:hAnsiTheme="minorHAnsi" w:cstheme="minorHAnsi"/>
          <w:b/>
          <w:sz w:val="22"/>
          <w:szCs w:val="22"/>
          <w:lang w:val="es-MX"/>
        </w:rPr>
      </w:pPr>
    </w:p>
    <w:p w:rsidR="006B5A95" w:rsidRPr="006B5A95" w:rsidRDefault="006B5A95" w:rsidP="006B5A95">
      <w:pPr>
        <w:widowControl w:val="0"/>
        <w:rPr>
          <w:rFonts w:asciiTheme="minorHAnsi" w:hAnsiTheme="minorHAnsi" w:cstheme="minorHAnsi"/>
          <w:b/>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C9542A" w:rsidTr="00C9542A">
        <w:tc>
          <w:tcPr>
            <w:tcW w:w="6487" w:type="dxa"/>
          </w:tcPr>
          <w:p w:rsidR="00C9542A" w:rsidRDefault="00C9542A" w:rsidP="00C9542A">
            <w:pPr>
              <w:widowControl w:val="0"/>
              <w:jc w:val="both"/>
              <w:rPr>
                <w:rFonts w:asciiTheme="minorHAnsi" w:hAnsiTheme="minorHAnsi" w:cstheme="minorHAnsi"/>
                <w:b/>
                <w:sz w:val="22"/>
                <w:szCs w:val="22"/>
                <w:lang w:val="es-MX"/>
              </w:rPr>
            </w:pPr>
            <w:r w:rsidRPr="00C9542A">
              <w:rPr>
                <w:rFonts w:asciiTheme="minorHAnsi" w:hAnsiTheme="minorHAnsi" w:cstheme="minorHAnsi"/>
                <w:b/>
                <w:lang w:val="es-MX"/>
              </w:rPr>
              <w:t>A LOS LICITANTES DE LA INVITACIÓN NACIONAL A CUANDO MENOS TRES PERSONAS EN MATERIA DE OBRA INMOBILIARIA NO. 700-12-0039-1.</w:t>
            </w:r>
          </w:p>
        </w:tc>
      </w:tr>
    </w:tbl>
    <w:p w:rsidR="006B5A95" w:rsidRPr="006B5A95" w:rsidRDefault="006B5A95" w:rsidP="00C9542A">
      <w:pPr>
        <w:widowControl w:val="0"/>
        <w:jc w:val="both"/>
        <w:rPr>
          <w:rFonts w:asciiTheme="minorHAnsi" w:hAnsiTheme="minorHAnsi" w:cstheme="minorHAnsi"/>
          <w:b/>
          <w:sz w:val="22"/>
          <w:szCs w:val="22"/>
          <w:lang w:val="es-MX"/>
        </w:rPr>
      </w:pPr>
    </w:p>
    <w:p w:rsidR="006B5A95" w:rsidRPr="006B5A95" w:rsidRDefault="006B5A95" w:rsidP="006B5A95">
      <w:pPr>
        <w:widowControl w:val="0"/>
        <w:jc w:val="center"/>
        <w:rPr>
          <w:rFonts w:asciiTheme="minorHAnsi" w:hAnsiTheme="minorHAnsi" w:cstheme="minorHAnsi"/>
          <w:b/>
          <w:caps/>
          <w:sz w:val="22"/>
          <w:szCs w:val="22"/>
        </w:rPr>
      </w:pPr>
      <w:r w:rsidRPr="006B5A95">
        <w:rPr>
          <w:rFonts w:asciiTheme="minorHAnsi" w:hAnsiTheme="minorHAnsi" w:cstheme="minorHAnsi"/>
          <w:b/>
          <w:caps/>
          <w:sz w:val="22"/>
          <w:szCs w:val="22"/>
        </w:rPr>
        <w:t>F a l l o.</w:t>
      </w:r>
    </w:p>
    <w:p w:rsidR="006B5A95" w:rsidRPr="006B5A95" w:rsidRDefault="006B5A95" w:rsidP="006B5A95">
      <w:pPr>
        <w:widowControl w:val="0"/>
        <w:jc w:val="center"/>
        <w:rPr>
          <w:rFonts w:asciiTheme="minorHAnsi" w:hAnsiTheme="minorHAnsi" w:cstheme="minorHAnsi"/>
          <w:b/>
          <w:caps/>
          <w:sz w:val="22"/>
          <w:szCs w:val="22"/>
        </w:rPr>
      </w:pPr>
    </w:p>
    <w:p w:rsidR="006B5A95" w:rsidRPr="006B5A95" w:rsidRDefault="006B5A95" w:rsidP="006B5A95">
      <w:pPr>
        <w:widowControl w:val="0"/>
        <w:ind w:left="284"/>
        <w:jc w:val="both"/>
        <w:rPr>
          <w:rFonts w:asciiTheme="minorHAnsi" w:hAnsiTheme="minorHAnsi" w:cstheme="minorHAnsi"/>
          <w:sz w:val="22"/>
          <w:szCs w:val="22"/>
          <w:lang w:val="es-MX"/>
        </w:rPr>
      </w:pPr>
      <w:r w:rsidRPr="006B5A95">
        <w:rPr>
          <w:rFonts w:asciiTheme="minorHAnsi" w:hAnsiTheme="minorHAnsi" w:cstheme="minorHAnsi"/>
          <w:sz w:val="22"/>
          <w:szCs w:val="22"/>
          <w:lang w:val="es-MX"/>
        </w:rPr>
        <w:t xml:space="preserve">Nos referimos a la </w:t>
      </w:r>
      <w:r w:rsidR="00C9542A" w:rsidRPr="00C9542A">
        <w:rPr>
          <w:rFonts w:asciiTheme="minorHAnsi" w:hAnsiTheme="minorHAnsi" w:cstheme="minorHAnsi"/>
          <w:sz w:val="22"/>
          <w:szCs w:val="22"/>
          <w:lang w:val="es-MX"/>
        </w:rPr>
        <w:t>Invitación Nacional a cuando menos tres personas en Materia de Obra Inmobiliaria No. 700-12-0039-1</w:t>
      </w:r>
      <w:r w:rsidRPr="006B5A95">
        <w:rPr>
          <w:rFonts w:asciiTheme="minorHAnsi" w:hAnsiTheme="minorHAnsi" w:cstheme="minorHAnsi"/>
          <w:sz w:val="22"/>
          <w:szCs w:val="22"/>
          <w:lang w:val="es-MX"/>
        </w:rPr>
        <w:t xml:space="preserve">, de fecha </w:t>
      </w:r>
      <w:r w:rsidR="00C9542A">
        <w:rPr>
          <w:rFonts w:asciiTheme="minorHAnsi" w:hAnsiTheme="minorHAnsi" w:cstheme="minorHAnsi"/>
          <w:sz w:val="22"/>
          <w:szCs w:val="22"/>
          <w:lang w:val="es-MX"/>
        </w:rPr>
        <w:t>19 de octubre de 2012</w:t>
      </w:r>
      <w:r w:rsidRPr="006B5A95">
        <w:rPr>
          <w:rFonts w:asciiTheme="minorHAnsi" w:hAnsiTheme="minorHAnsi" w:cstheme="minorHAnsi"/>
          <w:sz w:val="22"/>
          <w:szCs w:val="22"/>
          <w:lang w:val="es-MX"/>
        </w:rPr>
        <w:t xml:space="preserve">, relativa a la obra consistente en </w:t>
      </w:r>
      <w:r w:rsidR="00B01010">
        <w:rPr>
          <w:rFonts w:asciiTheme="minorHAnsi" w:hAnsiTheme="minorHAnsi" w:cstheme="minorHAnsi"/>
          <w:sz w:val="22"/>
          <w:szCs w:val="22"/>
          <w:lang w:val="es-MX"/>
        </w:rPr>
        <w:t xml:space="preserve">la </w:t>
      </w:r>
      <w:r w:rsidR="00C9542A" w:rsidRPr="00C9542A">
        <w:rPr>
          <w:rFonts w:asciiTheme="minorHAnsi" w:hAnsiTheme="minorHAnsi" w:cstheme="minorHAnsi"/>
          <w:sz w:val="22"/>
          <w:szCs w:val="22"/>
          <w:lang w:val="es-MX"/>
        </w:rPr>
        <w:t>habilitación de techumbre en área de estacionamiento, en el inmueble ubicado en Prolongación Gobernador Curiel No. 5000, Parque Industrial Guadalajara, C.P. 45690, El Salto, Jalisco</w:t>
      </w:r>
      <w:r w:rsidRPr="006B5A95">
        <w:rPr>
          <w:rFonts w:asciiTheme="minorHAnsi" w:hAnsiTheme="minorHAnsi" w:cstheme="minorHAnsi"/>
          <w:sz w:val="22"/>
          <w:szCs w:val="22"/>
          <w:lang w:val="es-MX"/>
        </w:rPr>
        <w:t>, incluyendo el suministro de los bienes que se requieran para su realización.</w:t>
      </w:r>
    </w:p>
    <w:p w:rsidR="006B5A95" w:rsidRPr="006B5A95" w:rsidRDefault="006B5A95" w:rsidP="006B5A95">
      <w:pPr>
        <w:widowControl w:val="0"/>
        <w:ind w:left="284"/>
        <w:jc w:val="both"/>
        <w:rPr>
          <w:rFonts w:asciiTheme="minorHAnsi" w:hAnsiTheme="minorHAnsi" w:cstheme="minorHAnsi"/>
          <w:sz w:val="22"/>
          <w:szCs w:val="22"/>
          <w:lang w:val="es-MX"/>
        </w:rPr>
      </w:pPr>
    </w:p>
    <w:p w:rsidR="006B5A95" w:rsidRPr="006B5A95" w:rsidRDefault="006B5A95" w:rsidP="006B5A95">
      <w:pPr>
        <w:widowControl w:val="0"/>
        <w:ind w:left="284"/>
        <w:jc w:val="both"/>
        <w:rPr>
          <w:rFonts w:asciiTheme="minorHAnsi" w:hAnsiTheme="minorHAnsi" w:cstheme="minorHAnsi"/>
          <w:sz w:val="22"/>
          <w:szCs w:val="22"/>
          <w:lang w:val="es-MX"/>
        </w:rPr>
      </w:pPr>
      <w:r w:rsidRPr="006B5A95">
        <w:rPr>
          <w:rFonts w:asciiTheme="minorHAnsi" w:hAnsiTheme="minorHAnsi" w:cstheme="minorHAnsi"/>
          <w:sz w:val="22"/>
          <w:szCs w:val="22"/>
          <w:lang w:val="es-MX"/>
        </w:rPr>
        <w:t xml:space="preserve">Sobre el particular, con esta fecha se da a conocer el fallo de dicho procedimiento, de conformidad con lo establecido en los artículos 30, fracción III, y 32 de las Normas del Banco de México en Materia de Obra Inmobiliaria y Servicios Relacionados con la Misma, así como en el numeral </w:t>
      </w:r>
      <w:r w:rsidR="00C9542A">
        <w:rPr>
          <w:rFonts w:asciiTheme="minorHAnsi" w:hAnsiTheme="minorHAnsi" w:cstheme="minorHAnsi"/>
          <w:sz w:val="22"/>
          <w:szCs w:val="22"/>
          <w:lang w:val="es-MX"/>
        </w:rPr>
        <w:t>8</w:t>
      </w:r>
      <w:r w:rsidRPr="006B5A95">
        <w:rPr>
          <w:rFonts w:asciiTheme="minorHAnsi" w:hAnsiTheme="minorHAnsi" w:cstheme="minorHAnsi"/>
          <w:sz w:val="22"/>
          <w:szCs w:val="22"/>
          <w:lang w:val="es-MX"/>
        </w:rPr>
        <w:t xml:space="preserve"> de la referida carta invitación, en los términos siguientes:</w:t>
      </w:r>
    </w:p>
    <w:p w:rsidR="006B5A95" w:rsidRPr="006B5A95" w:rsidRDefault="006B5A95" w:rsidP="006B5A95">
      <w:pPr>
        <w:pStyle w:val="Entrada"/>
        <w:keepNext w:val="0"/>
        <w:keepLines w:val="0"/>
        <w:widowControl w:val="0"/>
        <w:spacing w:before="0" w:after="0"/>
        <w:ind w:left="567" w:hanging="567"/>
        <w:rPr>
          <w:rFonts w:asciiTheme="minorHAnsi" w:hAnsiTheme="minorHAnsi" w:cstheme="minorHAnsi"/>
          <w:sz w:val="22"/>
          <w:szCs w:val="22"/>
          <w:u w:val="none"/>
        </w:rPr>
      </w:pPr>
    </w:p>
    <w:p w:rsidR="006B5A95" w:rsidRDefault="006B5A95" w:rsidP="006B5A95">
      <w:pPr>
        <w:pStyle w:val="Entrada"/>
        <w:keepNext w:val="0"/>
        <w:keepLines w:val="0"/>
        <w:widowControl w:val="0"/>
        <w:spacing w:before="0" w:after="0"/>
        <w:ind w:left="284" w:hanging="284"/>
        <w:rPr>
          <w:rFonts w:asciiTheme="minorHAnsi" w:hAnsiTheme="minorHAnsi" w:cstheme="minorHAnsi"/>
          <w:bCs/>
          <w:sz w:val="22"/>
          <w:szCs w:val="22"/>
          <w:u w:val="none"/>
          <w:lang w:val="es-ES"/>
        </w:rPr>
      </w:pPr>
      <w:r w:rsidRPr="006B5A95">
        <w:rPr>
          <w:rFonts w:asciiTheme="minorHAnsi" w:hAnsiTheme="minorHAnsi" w:cstheme="minorHAnsi"/>
          <w:sz w:val="22"/>
          <w:szCs w:val="22"/>
          <w:u w:val="none"/>
        </w:rPr>
        <w:t>I.</w:t>
      </w:r>
      <w:r w:rsidRPr="006B5A95">
        <w:rPr>
          <w:rFonts w:asciiTheme="minorHAnsi" w:hAnsiTheme="minorHAnsi" w:cstheme="minorHAnsi"/>
          <w:sz w:val="22"/>
          <w:szCs w:val="22"/>
          <w:u w:val="none"/>
        </w:rPr>
        <w:tab/>
      </w:r>
      <w:r w:rsidRPr="006B5A95">
        <w:rPr>
          <w:rFonts w:asciiTheme="minorHAnsi" w:hAnsiTheme="minorHAnsi" w:cstheme="minorHAnsi"/>
          <w:bCs/>
          <w:sz w:val="22"/>
          <w:szCs w:val="22"/>
          <w:u w:val="none"/>
          <w:lang w:val="es-ES"/>
        </w:rPr>
        <w:t>RELACIÓN DE LICITANTES QUE PRESENTARON PROPOSICIONES.</w:t>
      </w:r>
    </w:p>
    <w:p w:rsidR="000C49DD" w:rsidRDefault="000C49DD" w:rsidP="000C49DD">
      <w:pPr>
        <w:pStyle w:val="Prrafodelista"/>
        <w:widowControl w:val="0"/>
        <w:ind w:left="644"/>
        <w:jc w:val="both"/>
        <w:rPr>
          <w:rFonts w:asciiTheme="minorHAnsi" w:hAnsiTheme="minorHAnsi" w:cstheme="minorHAnsi"/>
          <w:sz w:val="22"/>
          <w:szCs w:val="22"/>
          <w:lang w:val="es-MX"/>
        </w:rPr>
      </w:pPr>
    </w:p>
    <w:p w:rsidR="00C9542A" w:rsidRPr="00C9542A" w:rsidRDefault="00C9542A" w:rsidP="00C9542A">
      <w:pPr>
        <w:pStyle w:val="Prrafodelista"/>
        <w:widowControl w:val="0"/>
        <w:numPr>
          <w:ilvl w:val="0"/>
          <w:numId w:val="3"/>
        </w:numPr>
        <w:jc w:val="both"/>
        <w:rPr>
          <w:rFonts w:asciiTheme="minorHAnsi" w:hAnsiTheme="minorHAnsi" w:cstheme="minorHAnsi"/>
          <w:sz w:val="22"/>
          <w:szCs w:val="22"/>
          <w:lang w:val="es-MX"/>
        </w:rPr>
      </w:pPr>
      <w:r w:rsidRPr="00C9542A">
        <w:rPr>
          <w:rFonts w:asciiTheme="minorHAnsi" w:hAnsiTheme="minorHAnsi" w:cstheme="minorHAnsi"/>
          <w:sz w:val="22"/>
          <w:szCs w:val="22"/>
          <w:lang w:val="es-MX"/>
        </w:rPr>
        <w:t>Comercializadora Internacional de Materiales y Servicios de Construcción, S.A. de C.V.</w:t>
      </w:r>
    </w:p>
    <w:p w:rsidR="00C9542A" w:rsidRPr="00C9542A" w:rsidRDefault="00C9542A" w:rsidP="00C9542A">
      <w:pPr>
        <w:pStyle w:val="Prrafodelista"/>
        <w:widowControl w:val="0"/>
        <w:numPr>
          <w:ilvl w:val="0"/>
          <w:numId w:val="3"/>
        </w:numPr>
        <w:jc w:val="both"/>
        <w:rPr>
          <w:rFonts w:asciiTheme="minorHAnsi" w:hAnsiTheme="minorHAnsi" w:cstheme="minorHAnsi"/>
          <w:sz w:val="22"/>
          <w:szCs w:val="22"/>
          <w:lang w:val="es-MX"/>
        </w:rPr>
      </w:pPr>
      <w:r w:rsidRPr="00C9542A">
        <w:rPr>
          <w:rFonts w:asciiTheme="minorHAnsi" w:hAnsiTheme="minorHAnsi" w:cstheme="minorHAnsi"/>
          <w:sz w:val="22"/>
          <w:szCs w:val="22"/>
          <w:lang w:val="es-MX"/>
        </w:rPr>
        <w:t>Galipez Construcciones, S.A. de C.V</w:t>
      </w:r>
      <w:r w:rsidR="00480688">
        <w:rPr>
          <w:rFonts w:asciiTheme="minorHAnsi" w:hAnsiTheme="minorHAnsi" w:cstheme="minorHAnsi"/>
          <w:sz w:val="22"/>
          <w:szCs w:val="22"/>
          <w:lang w:val="es-MX"/>
        </w:rPr>
        <w:t>.</w:t>
      </w:r>
    </w:p>
    <w:p w:rsidR="00C9542A" w:rsidRPr="00C9542A" w:rsidRDefault="00C9542A" w:rsidP="00C9542A">
      <w:pPr>
        <w:pStyle w:val="Prrafodelista"/>
        <w:widowControl w:val="0"/>
        <w:numPr>
          <w:ilvl w:val="0"/>
          <w:numId w:val="3"/>
        </w:numPr>
        <w:jc w:val="both"/>
        <w:rPr>
          <w:rFonts w:asciiTheme="minorHAnsi" w:hAnsiTheme="minorHAnsi" w:cstheme="minorHAnsi"/>
          <w:sz w:val="22"/>
          <w:szCs w:val="22"/>
          <w:lang w:val="es-MX"/>
        </w:rPr>
      </w:pPr>
      <w:r w:rsidRPr="00C9542A">
        <w:rPr>
          <w:rFonts w:asciiTheme="minorHAnsi" w:hAnsiTheme="minorHAnsi" w:cstheme="minorHAnsi"/>
          <w:sz w:val="22"/>
          <w:szCs w:val="22"/>
          <w:lang w:val="es-MX"/>
        </w:rPr>
        <w:t>Grupo Edificador Inmobiliario, S.A. de C.V.</w:t>
      </w:r>
    </w:p>
    <w:p w:rsidR="006B5A95" w:rsidRPr="00C9542A" w:rsidRDefault="00C9542A" w:rsidP="00C9542A">
      <w:pPr>
        <w:pStyle w:val="Prrafodelista"/>
        <w:widowControl w:val="0"/>
        <w:numPr>
          <w:ilvl w:val="0"/>
          <w:numId w:val="3"/>
        </w:numPr>
        <w:jc w:val="both"/>
        <w:rPr>
          <w:rFonts w:asciiTheme="minorHAnsi" w:hAnsiTheme="minorHAnsi" w:cstheme="minorHAnsi"/>
          <w:sz w:val="22"/>
          <w:szCs w:val="22"/>
          <w:lang w:val="es-MX"/>
        </w:rPr>
      </w:pPr>
      <w:r w:rsidRPr="00C9542A">
        <w:rPr>
          <w:rFonts w:asciiTheme="minorHAnsi" w:hAnsiTheme="minorHAnsi" w:cstheme="minorHAnsi"/>
          <w:sz w:val="22"/>
          <w:szCs w:val="22"/>
          <w:lang w:val="es-MX"/>
        </w:rPr>
        <w:t>De Labra Obras y Proyectos, S.A. de C.V.</w:t>
      </w:r>
    </w:p>
    <w:p w:rsidR="00C9542A" w:rsidRPr="006B5A95" w:rsidRDefault="00C9542A" w:rsidP="00C9542A">
      <w:pPr>
        <w:pStyle w:val="Entrada"/>
        <w:keepNext w:val="0"/>
        <w:keepLines w:val="0"/>
        <w:widowControl w:val="0"/>
        <w:spacing w:before="0" w:after="0"/>
        <w:ind w:left="1077"/>
        <w:rPr>
          <w:rFonts w:asciiTheme="minorHAnsi" w:hAnsiTheme="minorHAnsi" w:cstheme="minorHAnsi"/>
          <w:sz w:val="22"/>
          <w:szCs w:val="22"/>
          <w:u w:val="none"/>
        </w:rPr>
      </w:pPr>
    </w:p>
    <w:p w:rsidR="0069136C" w:rsidRDefault="006B5A95" w:rsidP="006B5A95">
      <w:pPr>
        <w:pStyle w:val="Entrada"/>
        <w:keepNext w:val="0"/>
        <w:keepLines w:val="0"/>
        <w:widowControl w:val="0"/>
        <w:spacing w:before="0" w:after="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 xml:space="preserve">II. RELACIÓN DE LICITANTES CUYAS PROPOSICIONES </w:t>
      </w:r>
      <w:r w:rsidR="0069136C">
        <w:rPr>
          <w:rFonts w:asciiTheme="minorHAnsi" w:hAnsiTheme="minorHAnsi" w:cstheme="minorHAnsi"/>
          <w:sz w:val="22"/>
          <w:szCs w:val="22"/>
          <w:u w:val="none"/>
        </w:rPr>
        <w:t>SE DESECHARON.</w:t>
      </w:r>
    </w:p>
    <w:p w:rsidR="005936C2" w:rsidRDefault="005936C2" w:rsidP="006B5A95">
      <w:pPr>
        <w:pStyle w:val="Entrada"/>
        <w:keepNext w:val="0"/>
        <w:keepLines w:val="0"/>
        <w:widowControl w:val="0"/>
        <w:spacing w:before="0" w:after="0"/>
        <w:ind w:left="284" w:hanging="284"/>
        <w:rPr>
          <w:rFonts w:asciiTheme="minorHAnsi" w:hAnsiTheme="minorHAnsi" w:cstheme="minorHAnsi"/>
          <w:sz w:val="22"/>
          <w:szCs w:val="22"/>
          <w:u w:val="none"/>
        </w:rPr>
      </w:pPr>
    </w:p>
    <w:p w:rsidR="0069136C" w:rsidRDefault="005936C2" w:rsidP="005936C2">
      <w:pPr>
        <w:pStyle w:val="Entrada"/>
        <w:keepNext w:val="0"/>
        <w:keepLines w:val="0"/>
        <w:widowControl w:val="0"/>
        <w:spacing w:before="0" w:after="0"/>
        <w:ind w:left="568" w:hanging="284"/>
        <w:rPr>
          <w:rFonts w:asciiTheme="minorHAnsi" w:hAnsiTheme="minorHAnsi" w:cstheme="minorHAnsi"/>
          <w:sz w:val="22"/>
          <w:szCs w:val="22"/>
          <w:u w:val="none"/>
        </w:rPr>
      </w:pPr>
      <w:r>
        <w:rPr>
          <w:rFonts w:asciiTheme="minorHAnsi" w:hAnsiTheme="minorHAnsi" w:cstheme="minorHAnsi"/>
          <w:sz w:val="22"/>
          <w:szCs w:val="22"/>
          <w:u w:val="none"/>
        </w:rPr>
        <w:t xml:space="preserve">II.1 </w:t>
      </w:r>
      <w:r w:rsidRPr="005936C2">
        <w:rPr>
          <w:rFonts w:asciiTheme="minorHAnsi" w:hAnsiTheme="minorHAnsi" w:cstheme="minorHAnsi"/>
          <w:sz w:val="22"/>
          <w:szCs w:val="22"/>
          <w:u w:val="none"/>
        </w:rPr>
        <w:t>Grupo Edificador Inmobiliario, S.A. de C.V.</w:t>
      </w:r>
    </w:p>
    <w:p w:rsidR="005936C2" w:rsidRDefault="005936C2" w:rsidP="005936C2">
      <w:pPr>
        <w:pStyle w:val="Entrada"/>
        <w:keepNext w:val="0"/>
        <w:keepLines w:val="0"/>
        <w:widowControl w:val="0"/>
        <w:spacing w:before="0" w:after="0"/>
        <w:ind w:left="568" w:hanging="284"/>
        <w:rPr>
          <w:rFonts w:asciiTheme="minorHAnsi" w:hAnsiTheme="minorHAnsi" w:cstheme="minorHAnsi"/>
          <w:sz w:val="22"/>
          <w:szCs w:val="22"/>
          <w:u w:val="none"/>
        </w:rPr>
      </w:pPr>
    </w:p>
    <w:p w:rsidR="005936C2" w:rsidRPr="005936C2" w:rsidRDefault="005936C2" w:rsidP="005936C2">
      <w:pPr>
        <w:pStyle w:val="Prrafodelista"/>
        <w:numPr>
          <w:ilvl w:val="0"/>
          <w:numId w:val="4"/>
        </w:numPr>
        <w:jc w:val="both"/>
        <w:rPr>
          <w:rFonts w:asciiTheme="minorHAnsi" w:hAnsiTheme="minorHAnsi" w:cstheme="minorHAnsi"/>
          <w:sz w:val="22"/>
          <w:szCs w:val="22"/>
        </w:rPr>
      </w:pPr>
      <w:r w:rsidRPr="005936C2">
        <w:rPr>
          <w:rFonts w:asciiTheme="minorHAnsi" w:hAnsiTheme="minorHAnsi" w:cstheme="minorHAnsi"/>
          <w:sz w:val="22"/>
          <w:szCs w:val="22"/>
        </w:rPr>
        <w:t xml:space="preserve">El Banco requirió, conforme a lo señalado en el numeral 11, subincisos g.3) y g.4), inciso g) de la </w:t>
      </w:r>
      <w:r w:rsidR="000C49DD">
        <w:rPr>
          <w:rFonts w:asciiTheme="minorHAnsi" w:hAnsiTheme="minorHAnsi" w:cstheme="minorHAnsi"/>
          <w:sz w:val="22"/>
          <w:szCs w:val="22"/>
        </w:rPr>
        <w:t xml:space="preserve">carta </w:t>
      </w:r>
      <w:r w:rsidRPr="005936C2">
        <w:rPr>
          <w:rFonts w:asciiTheme="minorHAnsi" w:hAnsiTheme="minorHAnsi" w:cstheme="minorHAnsi"/>
          <w:sz w:val="22"/>
          <w:szCs w:val="22"/>
        </w:rPr>
        <w:t>Invitación de fecha 19 de octubre de 2012, lo siguiente:</w:t>
      </w:r>
    </w:p>
    <w:p w:rsidR="005936C2" w:rsidRPr="005936C2" w:rsidRDefault="005936C2" w:rsidP="005936C2">
      <w:pPr>
        <w:ind w:left="284"/>
        <w:jc w:val="both"/>
        <w:rPr>
          <w:rFonts w:asciiTheme="minorHAnsi" w:hAnsiTheme="minorHAnsi" w:cstheme="minorHAnsi"/>
          <w:sz w:val="22"/>
          <w:szCs w:val="22"/>
        </w:rPr>
      </w:pPr>
    </w:p>
    <w:p w:rsidR="005936C2" w:rsidRPr="005936C2" w:rsidRDefault="005936C2" w:rsidP="005936C2">
      <w:pPr>
        <w:ind w:left="1416"/>
        <w:jc w:val="both"/>
        <w:rPr>
          <w:rFonts w:asciiTheme="minorHAnsi" w:hAnsiTheme="minorHAnsi" w:cstheme="minorHAnsi"/>
          <w:sz w:val="22"/>
          <w:szCs w:val="22"/>
        </w:rPr>
      </w:pPr>
      <w:r w:rsidRPr="005936C2">
        <w:rPr>
          <w:rFonts w:asciiTheme="minorHAnsi" w:hAnsiTheme="minorHAnsi" w:cstheme="minorHAnsi"/>
          <w:sz w:val="22"/>
          <w:szCs w:val="22"/>
        </w:rPr>
        <w:t>“g.3)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rsidR="005936C2" w:rsidRPr="005936C2" w:rsidRDefault="005936C2" w:rsidP="005936C2">
      <w:pPr>
        <w:ind w:left="1416"/>
        <w:jc w:val="both"/>
        <w:rPr>
          <w:rFonts w:asciiTheme="minorHAnsi" w:hAnsiTheme="minorHAnsi" w:cstheme="minorHAnsi"/>
          <w:sz w:val="22"/>
          <w:szCs w:val="22"/>
        </w:rPr>
      </w:pPr>
    </w:p>
    <w:p w:rsidR="005936C2" w:rsidRPr="005936C2" w:rsidRDefault="005936C2" w:rsidP="005936C2">
      <w:pPr>
        <w:ind w:left="1416"/>
        <w:jc w:val="both"/>
        <w:rPr>
          <w:rFonts w:asciiTheme="minorHAnsi" w:hAnsiTheme="minorHAnsi" w:cstheme="minorHAnsi"/>
          <w:sz w:val="22"/>
          <w:szCs w:val="22"/>
        </w:rPr>
      </w:pPr>
      <w:r w:rsidRPr="005936C2">
        <w:rPr>
          <w:rFonts w:asciiTheme="minorHAnsi" w:hAnsiTheme="minorHAnsi" w:cstheme="minorHAnsi"/>
          <w:sz w:val="22"/>
          <w:szCs w:val="22"/>
        </w:rPr>
        <w:t>: : :</w:t>
      </w:r>
    </w:p>
    <w:p w:rsidR="005936C2" w:rsidRPr="005936C2" w:rsidRDefault="005936C2" w:rsidP="005936C2">
      <w:pPr>
        <w:ind w:left="1416"/>
        <w:jc w:val="both"/>
        <w:rPr>
          <w:rFonts w:asciiTheme="minorHAnsi" w:hAnsiTheme="minorHAnsi" w:cstheme="minorHAnsi"/>
          <w:sz w:val="22"/>
          <w:szCs w:val="22"/>
        </w:rPr>
      </w:pPr>
    </w:p>
    <w:p w:rsidR="005936C2" w:rsidRPr="005936C2" w:rsidRDefault="005936C2" w:rsidP="005936C2">
      <w:pPr>
        <w:ind w:left="1416"/>
        <w:jc w:val="both"/>
        <w:rPr>
          <w:rFonts w:asciiTheme="minorHAnsi" w:hAnsiTheme="minorHAnsi" w:cstheme="minorHAnsi"/>
          <w:sz w:val="22"/>
          <w:szCs w:val="22"/>
        </w:rPr>
      </w:pPr>
      <w:r w:rsidRPr="005936C2">
        <w:rPr>
          <w:rFonts w:asciiTheme="minorHAnsi" w:hAnsiTheme="minorHAnsi" w:cstheme="minorHAnsi"/>
          <w:sz w:val="22"/>
          <w:szCs w:val="22"/>
        </w:rPr>
        <w:t xml:space="preserve">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aplicará, debiendo adjuntarse el análisis correspondiente. La tasa de interés aplicable por financiamiento deberá calcularse con base en </w:t>
      </w:r>
      <w:r w:rsidRPr="005936C2">
        <w:rPr>
          <w:rFonts w:asciiTheme="minorHAnsi" w:hAnsiTheme="minorHAnsi" w:cstheme="minorHAnsi"/>
          <w:sz w:val="22"/>
          <w:szCs w:val="22"/>
        </w:rPr>
        <w:lastRenderedPageBreak/>
        <w:t xml:space="preserve">un indicador económico específico, el cual no podrá ser modificado o sustituido durante la vigencia del contrato que, en su caso, se celebre. </w:t>
      </w:r>
    </w:p>
    <w:p w:rsidR="005936C2" w:rsidRPr="005936C2" w:rsidRDefault="005936C2" w:rsidP="005936C2">
      <w:pPr>
        <w:ind w:left="1416"/>
        <w:jc w:val="both"/>
        <w:rPr>
          <w:rFonts w:asciiTheme="minorHAnsi" w:hAnsiTheme="minorHAnsi" w:cstheme="minorHAnsi"/>
          <w:sz w:val="22"/>
          <w:szCs w:val="22"/>
        </w:rPr>
      </w:pPr>
    </w:p>
    <w:p w:rsidR="005936C2" w:rsidRPr="005936C2" w:rsidRDefault="005936C2" w:rsidP="005936C2">
      <w:pPr>
        <w:ind w:left="1416"/>
        <w:jc w:val="both"/>
        <w:rPr>
          <w:rFonts w:asciiTheme="minorHAnsi" w:hAnsiTheme="minorHAnsi" w:cstheme="minorHAnsi"/>
          <w:sz w:val="22"/>
          <w:szCs w:val="22"/>
        </w:rPr>
      </w:pPr>
      <w:r w:rsidRPr="005936C2">
        <w:rPr>
          <w:rFonts w:asciiTheme="minorHAnsi" w:hAnsiTheme="minorHAnsi" w:cstheme="minorHAnsi"/>
          <w:sz w:val="22"/>
          <w:szCs w:val="22"/>
        </w:rPr>
        <w:t>: : :</w:t>
      </w:r>
    </w:p>
    <w:p w:rsidR="005936C2" w:rsidRPr="005936C2" w:rsidRDefault="005936C2" w:rsidP="005936C2">
      <w:pPr>
        <w:ind w:left="1416"/>
        <w:jc w:val="both"/>
        <w:rPr>
          <w:rFonts w:asciiTheme="minorHAnsi" w:hAnsiTheme="minorHAnsi" w:cstheme="minorHAnsi"/>
          <w:sz w:val="22"/>
          <w:szCs w:val="22"/>
        </w:rPr>
      </w:pPr>
    </w:p>
    <w:p w:rsidR="005936C2" w:rsidRPr="005936C2" w:rsidRDefault="005936C2" w:rsidP="005936C2">
      <w:pPr>
        <w:ind w:left="1416"/>
        <w:jc w:val="both"/>
        <w:rPr>
          <w:rFonts w:asciiTheme="minorHAnsi" w:hAnsiTheme="minorHAnsi" w:cstheme="minorHAnsi"/>
          <w:sz w:val="22"/>
          <w:szCs w:val="22"/>
        </w:rPr>
      </w:pPr>
      <w:r w:rsidRPr="005936C2">
        <w:rPr>
          <w:rFonts w:asciiTheme="minorHAnsi" w:hAnsiTheme="minorHAnsi" w:cstheme="minorHAnsi"/>
          <w:sz w:val="22"/>
          <w:szCs w:val="22"/>
        </w:rPr>
        <w:t>g.4) Presentar un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w:t>
      </w:r>
    </w:p>
    <w:p w:rsidR="005936C2" w:rsidRPr="00192961" w:rsidRDefault="005936C2" w:rsidP="005936C2">
      <w:pPr>
        <w:ind w:left="992"/>
        <w:jc w:val="both"/>
        <w:rPr>
          <w:rFonts w:asciiTheme="minorHAnsi" w:hAnsiTheme="minorHAnsi" w:cstheme="minorHAnsi"/>
          <w:sz w:val="22"/>
          <w:szCs w:val="22"/>
        </w:rPr>
      </w:pPr>
    </w:p>
    <w:p w:rsidR="00192961" w:rsidRPr="00192961" w:rsidRDefault="00192961" w:rsidP="00192961">
      <w:pPr>
        <w:pStyle w:val="Prrafodelista"/>
        <w:numPr>
          <w:ilvl w:val="0"/>
          <w:numId w:val="4"/>
        </w:numPr>
        <w:jc w:val="both"/>
        <w:rPr>
          <w:rFonts w:asciiTheme="minorHAnsi" w:hAnsiTheme="minorHAnsi" w:cstheme="minorHAnsi"/>
          <w:sz w:val="22"/>
          <w:szCs w:val="22"/>
        </w:rPr>
      </w:pPr>
      <w:r w:rsidRPr="00192961">
        <w:rPr>
          <w:rFonts w:asciiTheme="minorHAnsi" w:hAnsiTheme="minorHAnsi" w:cstheme="minorHAnsi"/>
          <w:sz w:val="22"/>
          <w:szCs w:val="22"/>
        </w:rPr>
        <w:t>En el numeral 13.1, párrafo segundo, apartado VII la carta invitación se estableció lo siguiente:</w:t>
      </w:r>
    </w:p>
    <w:p w:rsidR="00192961" w:rsidRPr="00192961" w:rsidRDefault="00192961" w:rsidP="00192961">
      <w:pPr>
        <w:pStyle w:val="Entrada"/>
        <w:keepNext w:val="0"/>
        <w:keepLines w:val="0"/>
        <w:widowControl w:val="0"/>
        <w:spacing w:before="0" w:after="0"/>
        <w:ind w:left="720"/>
        <w:rPr>
          <w:rFonts w:asciiTheme="minorHAnsi" w:eastAsia="Arial Unicode MS" w:hAnsiTheme="minorHAnsi" w:cstheme="minorHAnsi"/>
          <w:b w:val="0"/>
          <w:sz w:val="22"/>
          <w:szCs w:val="22"/>
          <w:u w:val="none"/>
          <w:lang w:eastAsia="es-ES"/>
        </w:rPr>
      </w:pPr>
    </w:p>
    <w:p w:rsidR="00192961" w:rsidRPr="00192961" w:rsidRDefault="00192961" w:rsidP="00192961">
      <w:pPr>
        <w:pStyle w:val="cjinciso3"/>
        <w:tabs>
          <w:tab w:val="left" w:pos="567"/>
          <w:tab w:val="left" w:pos="1440"/>
        </w:tabs>
        <w:overflowPunct w:val="0"/>
        <w:autoSpaceDE w:val="0"/>
        <w:autoSpaceDN w:val="0"/>
        <w:adjustRightInd w:val="0"/>
        <w:ind w:left="1288"/>
        <w:textAlignment w:val="baseline"/>
        <w:rPr>
          <w:rFonts w:asciiTheme="minorHAnsi" w:hAnsiTheme="minorHAnsi" w:cstheme="minorHAnsi"/>
          <w:b/>
          <w:szCs w:val="22"/>
          <w:u w:val="single"/>
        </w:rPr>
      </w:pPr>
      <w:r w:rsidRPr="00192961">
        <w:rPr>
          <w:rFonts w:asciiTheme="minorHAnsi" w:hAnsiTheme="minorHAnsi" w:cstheme="minorHAnsi"/>
          <w:b/>
          <w:szCs w:val="22"/>
        </w:rPr>
        <w:t xml:space="preserve">13. </w:t>
      </w:r>
      <w:r w:rsidRPr="00192961">
        <w:rPr>
          <w:rFonts w:asciiTheme="minorHAnsi" w:hAnsiTheme="minorHAnsi" w:cstheme="minorHAnsi"/>
          <w:b/>
          <w:szCs w:val="22"/>
          <w:u w:val="single"/>
        </w:rPr>
        <w:t>CRITERIOS DE EVALUACIÓN Y ADJUDICACIÓN</w:t>
      </w:r>
    </w:p>
    <w:p w:rsidR="00192961" w:rsidRPr="00192961" w:rsidRDefault="00192961" w:rsidP="00192961">
      <w:pPr>
        <w:pStyle w:val="cjminusculas"/>
        <w:tabs>
          <w:tab w:val="clear" w:pos="644"/>
          <w:tab w:val="num" w:pos="567"/>
          <w:tab w:val="left" w:pos="1134"/>
        </w:tabs>
        <w:ind w:left="1068"/>
        <w:rPr>
          <w:rFonts w:asciiTheme="minorHAnsi" w:hAnsiTheme="minorHAnsi" w:cstheme="minorHAnsi"/>
          <w:b/>
          <w:szCs w:val="22"/>
        </w:rPr>
      </w:pPr>
      <w:r w:rsidRPr="00192961">
        <w:rPr>
          <w:rFonts w:asciiTheme="minorHAnsi" w:hAnsiTheme="minorHAnsi" w:cstheme="minorHAnsi"/>
          <w:szCs w:val="22"/>
        </w:rPr>
        <w:tab/>
      </w:r>
      <w:r w:rsidRPr="00192961">
        <w:rPr>
          <w:rFonts w:asciiTheme="minorHAnsi" w:hAnsiTheme="minorHAnsi" w:cstheme="minorHAnsi"/>
          <w:b/>
          <w:szCs w:val="22"/>
        </w:rPr>
        <w:t>13.1 DE EVALUACIÓN DE PROPOSICIONES</w:t>
      </w:r>
    </w:p>
    <w:p w:rsidR="00192961" w:rsidRPr="00192961" w:rsidRDefault="00192961" w:rsidP="00192961">
      <w:pPr>
        <w:pStyle w:val="cjtextosimple"/>
        <w:ind w:left="1134"/>
        <w:rPr>
          <w:rFonts w:asciiTheme="minorHAnsi" w:hAnsiTheme="minorHAnsi" w:cstheme="minorHAnsi"/>
          <w:szCs w:val="22"/>
        </w:rPr>
      </w:pPr>
      <w:r w:rsidRPr="00192961">
        <w:rPr>
          <w:rFonts w:asciiTheme="minorHAnsi" w:hAnsiTheme="minorHAnsi" w:cstheme="minorHAnsi"/>
          <w:b/>
          <w:szCs w:val="22"/>
          <w:lang w:val="es-MX"/>
        </w:rPr>
        <w:t>Para la evaluación de las proposiciones</w:t>
      </w:r>
      <w:r w:rsidRPr="00192961">
        <w:rPr>
          <w:rFonts w:asciiTheme="minorHAnsi" w:hAnsiTheme="minorHAnsi" w:cstheme="minorHAnsi"/>
          <w:szCs w:val="22"/>
          <w:lang w:val="es-MX"/>
        </w:rPr>
        <w:t xml:space="preserve"> </w:t>
      </w:r>
      <w:r w:rsidRPr="00192961">
        <w:rPr>
          <w:rFonts w:asciiTheme="minorHAnsi" w:hAnsiTheme="minorHAnsi" w:cstheme="minorHAnsi"/>
          <w:szCs w:val="22"/>
        </w:rPr>
        <w:t xml:space="preserve">no se utilizará el mecanismo de puntos o porcentajes. </w:t>
      </w:r>
    </w:p>
    <w:p w:rsidR="00192961" w:rsidRPr="00192961" w:rsidRDefault="00192961" w:rsidP="00192961">
      <w:pPr>
        <w:pStyle w:val="Entrada"/>
        <w:widowControl w:val="0"/>
        <w:ind w:left="1134"/>
        <w:rPr>
          <w:rFonts w:asciiTheme="minorHAnsi" w:hAnsiTheme="minorHAnsi" w:cstheme="minorHAnsi"/>
          <w:b w:val="0"/>
          <w:sz w:val="22"/>
          <w:szCs w:val="22"/>
        </w:rPr>
      </w:pPr>
      <w:r w:rsidRPr="00192961">
        <w:rPr>
          <w:rFonts w:asciiTheme="minorHAnsi" w:hAnsiTheme="minorHAnsi" w:cstheme="minorHAnsi"/>
          <w:b w:val="0"/>
          <w:sz w:val="22"/>
          <w:szCs w:val="22"/>
        </w:rPr>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rsidR="00192961" w:rsidRPr="00192961" w:rsidRDefault="00192961" w:rsidP="00192961">
      <w:pPr>
        <w:pStyle w:val="Entrada"/>
        <w:widowControl w:val="0"/>
        <w:ind w:left="1134"/>
        <w:rPr>
          <w:rFonts w:asciiTheme="minorHAnsi" w:hAnsiTheme="minorHAnsi" w:cstheme="minorHAnsi"/>
          <w:b w:val="0"/>
          <w:sz w:val="22"/>
          <w:szCs w:val="22"/>
        </w:rPr>
      </w:pPr>
      <w:r w:rsidRPr="00192961">
        <w:rPr>
          <w:rFonts w:asciiTheme="minorHAnsi" w:hAnsiTheme="minorHAnsi" w:cstheme="minorHAnsi"/>
          <w:b w:val="0"/>
          <w:sz w:val="22"/>
          <w:szCs w:val="22"/>
        </w:rPr>
        <w:t>: : :</w:t>
      </w:r>
    </w:p>
    <w:p w:rsidR="00192961" w:rsidRPr="00192961" w:rsidRDefault="00192961" w:rsidP="00192961">
      <w:pPr>
        <w:pStyle w:val="Entrada"/>
        <w:widowControl w:val="0"/>
        <w:ind w:left="1134"/>
        <w:rPr>
          <w:rFonts w:asciiTheme="minorHAnsi" w:eastAsia="Arial Unicode MS" w:hAnsiTheme="minorHAnsi" w:cstheme="minorHAnsi"/>
          <w:b w:val="0"/>
          <w:sz w:val="22"/>
          <w:szCs w:val="22"/>
          <w:u w:val="none"/>
          <w:lang w:val="es-ES_tradnl" w:eastAsia="es-ES"/>
        </w:rPr>
      </w:pPr>
      <w:r w:rsidRPr="00192961">
        <w:rPr>
          <w:rFonts w:asciiTheme="minorHAnsi" w:eastAsia="Arial Unicode MS" w:hAnsiTheme="minorHAnsi" w:cstheme="minorHAnsi"/>
          <w:b w:val="0"/>
          <w:sz w:val="22"/>
          <w:szCs w:val="22"/>
          <w:u w:val="none"/>
          <w:lang w:val="es-ES_tradnl" w:eastAsia="es-ES"/>
        </w:rPr>
        <w:t xml:space="preserve">VII. Verificará que los precios propuestos por el licitante sean convenientes y aceptables, es decir, que guarden proporción con el presupuesto base, que sean acordes con las condiciones vigentes en el mercado internacional, nacional o de la zona o región en donde se ejecutarán los trabajos, individualmente o conformando la proposición total. De igual forma, se revisará que en el monto de la propuesta, se haya considerado para el análisis, cálculo e integración de los precios unitarios, los costos de mano de obra, materiales y demás insumos en la zona o región de que se trate; que en su caso,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salarios y prestaciones del personal técnico y administrativo y demás cargos de naturaleza análoga, </w:t>
      </w:r>
      <w:r w:rsidRPr="00192961">
        <w:rPr>
          <w:rFonts w:asciiTheme="minorHAnsi" w:eastAsia="Arial Unicode MS" w:hAnsiTheme="minorHAnsi" w:cstheme="minorHAnsi"/>
          <w:sz w:val="22"/>
          <w:szCs w:val="22"/>
          <w:lang w:val="es-ES_tradnl" w:eastAsia="es-ES"/>
        </w:rPr>
        <w:t>y que en el costo por financiamiento se haya considerado la repercusión del anticipo</w:t>
      </w:r>
      <w:r w:rsidRPr="00192961">
        <w:rPr>
          <w:rFonts w:asciiTheme="minorHAnsi" w:eastAsia="Arial Unicode MS" w:hAnsiTheme="minorHAnsi" w:cstheme="minorHAnsi"/>
          <w:b w:val="0"/>
          <w:sz w:val="22"/>
          <w:szCs w:val="22"/>
          <w:u w:val="none"/>
          <w:lang w:val="es-ES_tradnl" w:eastAsia="es-ES"/>
        </w:rPr>
        <w:t>.”</w:t>
      </w:r>
    </w:p>
    <w:p w:rsidR="00192961" w:rsidRPr="00192961" w:rsidRDefault="00192961" w:rsidP="005936C2">
      <w:pPr>
        <w:ind w:left="992"/>
        <w:jc w:val="both"/>
        <w:rPr>
          <w:rFonts w:asciiTheme="minorHAnsi" w:hAnsiTheme="minorHAnsi" w:cstheme="minorHAnsi"/>
          <w:sz w:val="22"/>
          <w:szCs w:val="22"/>
          <w:lang w:val="es-ES_tradnl"/>
        </w:rPr>
      </w:pPr>
    </w:p>
    <w:p w:rsidR="005936C2" w:rsidRPr="00192961" w:rsidRDefault="005936C2" w:rsidP="005936C2">
      <w:pPr>
        <w:pStyle w:val="Prrafodelista"/>
        <w:numPr>
          <w:ilvl w:val="0"/>
          <w:numId w:val="4"/>
        </w:numPr>
        <w:jc w:val="both"/>
        <w:rPr>
          <w:rFonts w:asciiTheme="minorHAnsi" w:hAnsiTheme="minorHAnsi" w:cstheme="minorHAnsi"/>
          <w:sz w:val="22"/>
          <w:szCs w:val="22"/>
        </w:rPr>
      </w:pPr>
      <w:r w:rsidRPr="00192961">
        <w:rPr>
          <w:rFonts w:asciiTheme="minorHAnsi" w:hAnsiTheme="minorHAnsi" w:cstheme="minorHAnsi"/>
          <w:sz w:val="22"/>
          <w:szCs w:val="22"/>
        </w:rPr>
        <w:t>Es el caso que el licitante no presentó el análisis de financiamiento, conforme a lo requerido en el subinciso g.3), inciso g), asimismo, no entregó el programa de Producción de Montos de obra como lo señala el subiciso g</w:t>
      </w:r>
      <w:r w:rsidR="00EA781D" w:rsidRPr="00192961">
        <w:rPr>
          <w:rFonts w:asciiTheme="minorHAnsi" w:hAnsiTheme="minorHAnsi" w:cstheme="minorHAnsi"/>
          <w:sz w:val="22"/>
          <w:szCs w:val="22"/>
        </w:rPr>
        <w:t>.</w:t>
      </w:r>
      <w:r w:rsidRPr="00192961">
        <w:rPr>
          <w:rFonts w:asciiTheme="minorHAnsi" w:hAnsiTheme="minorHAnsi" w:cstheme="minorHAnsi"/>
          <w:sz w:val="22"/>
          <w:szCs w:val="22"/>
        </w:rPr>
        <w:t>4) del referido numeral, situaciones que afectan la solvencia de la proposición.</w:t>
      </w:r>
    </w:p>
    <w:p w:rsidR="005936C2" w:rsidRPr="005936C2" w:rsidRDefault="005936C2" w:rsidP="005936C2">
      <w:pPr>
        <w:pStyle w:val="Prrafodelista"/>
        <w:ind w:left="928"/>
        <w:jc w:val="both"/>
        <w:rPr>
          <w:rFonts w:asciiTheme="minorHAnsi" w:hAnsiTheme="minorHAnsi" w:cstheme="minorHAnsi"/>
          <w:sz w:val="22"/>
          <w:szCs w:val="22"/>
        </w:rPr>
      </w:pPr>
    </w:p>
    <w:p w:rsidR="005936C2" w:rsidRPr="005936C2" w:rsidRDefault="005936C2" w:rsidP="005936C2">
      <w:pPr>
        <w:ind w:left="284"/>
        <w:jc w:val="both"/>
        <w:rPr>
          <w:rFonts w:asciiTheme="minorHAnsi" w:hAnsiTheme="minorHAnsi" w:cstheme="minorHAnsi"/>
          <w:sz w:val="22"/>
          <w:szCs w:val="22"/>
        </w:rPr>
      </w:pPr>
      <w:r w:rsidRPr="005936C2">
        <w:rPr>
          <w:rFonts w:asciiTheme="minorHAnsi" w:hAnsiTheme="minorHAnsi" w:cstheme="minorHAnsi"/>
          <w:sz w:val="22"/>
          <w:szCs w:val="22"/>
        </w:rPr>
        <w:t>Por lo antes expuesto, se desecha la propuesta de la sociedad Grupo Edificador Inmobiliario, S.A. de C.V., con fundamento en lo dispuesto en el numeral 14.1 de la Invitación Nacional a cuando menos tres personas en materia de Obra Inmobiliaria No. 700-12-0039-1, el cual señala como causa de desechamiento, entre otras, el hecho de que los licitantes no cumplan con alguno de los requisitos especificados en el referido procedimiento, siempre y cuando tal situación afecte la solvencia de las proposiciones</w:t>
      </w:r>
      <w:r w:rsidR="00192961" w:rsidRPr="00192961">
        <w:rPr>
          <w:rFonts w:asciiTheme="minorHAnsi" w:hAnsiTheme="minorHAnsi" w:cstheme="minorHAnsi"/>
          <w:sz w:val="22"/>
          <w:szCs w:val="22"/>
        </w:rPr>
        <w:t xml:space="preserve">, ya que no es factible </w:t>
      </w:r>
      <w:r w:rsidR="00192961" w:rsidRPr="00192961">
        <w:rPr>
          <w:rFonts w:asciiTheme="minorHAnsi" w:hAnsiTheme="minorHAnsi" w:cstheme="minorHAnsi"/>
          <w:sz w:val="22"/>
          <w:szCs w:val="22"/>
        </w:rPr>
        <w:lastRenderedPageBreak/>
        <w:t xml:space="preserve">verificar </w:t>
      </w:r>
      <w:r w:rsidR="00546B8A">
        <w:rPr>
          <w:rFonts w:asciiTheme="minorHAnsi" w:hAnsiTheme="minorHAnsi" w:cstheme="minorHAnsi"/>
          <w:sz w:val="22"/>
          <w:szCs w:val="22"/>
        </w:rPr>
        <w:t>si</w:t>
      </w:r>
      <w:r w:rsidR="00192961" w:rsidRPr="00192961">
        <w:rPr>
          <w:rFonts w:asciiTheme="minorHAnsi" w:hAnsiTheme="minorHAnsi" w:cstheme="minorHAnsi"/>
          <w:sz w:val="22"/>
          <w:szCs w:val="22"/>
        </w:rPr>
        <w:t xml:space="preserve"> el licitante repercutió el anticipo en su </w:t>
      </w:r>
      <w:r w:rsidR="00546B8A">
        <w:rPr>
          <w:rFonts w:asciiTheme="minorHAnsi" w:hAnsiTheme="minorHAnsi" w:cstheme="minorHAnsi"/>
          <w:sz w:val="22"/>
          <w:szCs w:val="22"/>
        </w:rPr>
        <w:t xml:space="preserve">costo </w:t>
      </w:r>
      <w:r w:rsidR="00192961" w:rsidRPr="00192961">
        <w:rPr>
          <w:rFonts w:asciiTheme="minorHAnsi" w:hAnsiTheme="minorHAnsi" w:cstheme="minorHAnsi"/>
          <w:sz w:val="22"/>
          <w:szCs w:val="22"/>
        </w:rPr>
        <w:t>financiamiento, así como constatar el avance y desarrollo de la referida obra.</w:t>
      </w:r>
    </w:p>
    <w:p w:rsidR="005936C2" w:rsidRDefault="005936C2" w:rsidP="006B5A95">
      <w:pPr>
        <w:pStyle w:val="Entrada"/>
        <w:keepNext w:val="0"/>
        <w:keepLines w:val="0"/>
        <w:widowControl w:val="0"/>
        <w:spacing w:before="0" w:after="0"/>
        <w:ind w:left="284" w:hanging="284"/>
        <w:rPr>
          <w:rFonts w:asciiTheme="minorHAnsi" w:hAnsiTheme="minorHAnsi" w:cstheme="minorHAnsi"/>
          <w:sz w:val="22"/>
          <w:szCs w:val="22"/>
          <w:u w:val="none"/>
        </w:rPr>
      </w:pPr>
    </w:p>
    <w:p w:rsidR="005936C2" w:rsidRDefault="005936C2" w:rsidP="005936C2">
      <w:pPr>
        <w:pStyle w:val="Entrada"/>
        <w:keepNext w:val="0"/>
        <w:keepLines w:val="0"/>
        <w:widowControl w:val="0"/>
        <w:spacing w:before="0" w:after="0"/>
        <w:ind w:left="568" w:hanging="284"/>
        <w:rPr>
          <w:rFonts w:asciiTheme="minorHAnsi" w:hAnsiTheme="minorHAnsi" w:cstheme="minorHAnsi"/>
          <w:sz w:val="22"/>
          <w:szCs w:val="22"/>
          <w:u w:val="none"/>
        </w:rPr>
      </w:pPr>
      <w:r>
        <w:rPr>
          <w:rFonts w:asciiTheme="minorHAnsi" w:hAnsiTheme="minorHAnsi" w:cstheme="minorHAnsi"/>
          <w:sz w:val="22"/>
          <w:szCs w:val="22"/>
          <w:u w:val="none"/>
        </w:rPr>
        <w:t xml:space="preserve">II.2 </w:t>
      </w:r>
      <w:r w:rsidRPr="005936C2">
        <w:rPr>
          <w:rFonts w:asciiTheme="minorHAnsi" w:hAnsiTheme="minorHAnsi" w:cstheme="minorHAnsi"/>
          <w:sz w:val="22"/>
          <w:szCs w:val="22"/>
          <w:u w:val="none"/>
        </w:rPr>
        <w:t>De Labra Obras y Proyectos, S.A. de C.V.</w:t>
      </w:r>
    </w:p>
    <w:p w:rsidR="005936C2" w:rsidRDefault="005936C2" w:rsidP="005936C2">
      <w:pPr>
        <w:pStyle w:val="Entrada"/>
        <w:keepNext w:val="0"/>
        <w:keepLines w:val="0"/>
        <w:widowControl w:val="0"/>
        <w:spacing w:before="0" w:after="0"/>
        <w:ind w:left="568" w:hanging="284"/>
        <w:rPr>
          <w:rFonts w:asciiTheme="minorHAnsi" w:hAnsiTheme="minorHAnsi" w:cstheme="minorHAnsi"/>
          <w:sz w:val="22"/>
          <w:szCs w:val="22"/>
          <w:u w:val="none"/>
        </w:rPr>
      </w:pPr>
    </w:p>
    <w:p w:rsidR="005936C2" w:rsidRPr="005936C2" w:rsidRDefault="005936C2" w:rsidP="005936C2">
      <w:pPr>
        <w:pStyle w:val="Prrafodelista"/>
        <w:numPr>
          <w:ilvl w:val="0"/>
          <w:numId w:val="5"/>
        </w:numPr>
        <w:jc w:val="both"/>
        <w:rPr>
          <w:rFonts w:asciiTheme="minorHAnsi" w:hAnsiTheme="minorHAnsi" w:cstheme="minorHAnsi"/>
          <w:sz w:val="22"/>
          <w:szCs w:val="22"/>
        </w:rPr>
      </w:pPr>
      <w:r w:rsidRPr="005936C2">
        <w:rPr>
          <w:rFonts w:asciiTheme="minorHAnsi" w:hAnsiTheme="minorHAnsi" w:cstheme="minorHAnsi"/>
          <w:sz w:val="22"/>
          <w:szCs w:val="22"/>
        </w:rPr>
        <w:t>El Banco requirió, conforme a lo señalado en el numeral 11, subinciso g.3), inciso g) de la Invitación de fecha 19 de octubre de 2012, lo siguiente:</w:t>
      </w:r>
    </w:p>
    <w:p w:rsidR="005936C2" w:rsidRPr="005936C2" w:rsidRDefault="005936C2" w:rsidP="005936C2">
      <w:pPr>
        <w:ind w:left="284"/>
        <w:jc w:val="both"/>
        <w:rPr>
          <w:rFonts w:asciiTheme="minorHAnsi" w:hAnsiTheme="minorHAnsi" w:cstheme="minorHAnsi"/>
          <w:sz w:val="22"/>
          <w:szCs w:val="22"/>
        </w:rPr>
      </w:pPr>
    </w:p>
    <w:p w:rsidR="005936C2" w:rsidRPr="005936C2" w:rsidRDefault="005936C2" w:rsidP="005936C2">
      <w:pPr>
        <w:ind w:left="1416"/>
        <w:jc w:val="both"/>
        <w:rPr>
          <w:rFonts w:asciiTheme="minorHAnsi" w:hAnsiTheme="minorHAnsi" w:cstheme="minorHAnsi"/>
          <w:sz w:val="22"/>
          <w:szCs w:val="22"/>
        </w:rPr>
      </w:pPr>
      <w:r w:rsidRPr="005936C2">
        <w:rPr>
          <w:rFonts w:asciiTheme="minorHAnsi" w:hAnsiTheme="minorHAnsi" w:cstheme="minorHAnsi"/>
          <w:sz w:val="22"/>
          <w:szCs w:val="22"/>
        </w:rPr>
        <w:t>“g.3)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rsidR="005936C2" w:rsidRPr="005936C2" w:rsidRDefault="005936C2" w:rsidP="005936C2">
      <w:pPr>
        <w:ind w:left="1416"/>
        <w:jc w:val="both"/>
        <w:rPr>
          <w:rFonts w:asciiTheme="minorHAnsi" w:hAnsiTheme="minorHAnsi" w:cstheme="minorHAnsi"/>
          <w:sz w:val="22"/>
          <w:szCs w:val="22"/>
        </w:rPr>
      </w:pPr>
    </w:p>
    <w:p w:rsidR="005936C2" w:rsidRPr="005936C2" w:rsidRDefault="005936C2" w:rsidP="005936C2">
      <w:pPr>
        <w:ind w:left="1416"/>
        <w:jc w:val="both"/>
        <w:rPr>
          <w:rFonts w:asciiTheme="minorHAnsi" w:hAnsiTheme="minorHAnsi" w:cstheme="minorHAnsi"/>
          <w:sz w:val="22"/>
          <w:szCs w:val="22"/>
        </w:rPr>
      </w:pPr>
      <w:r w:rsidRPr="005936C2">
        <w:rPr>
          <w:rFonts w:asciiTheme="minorHAnsi" w:hAnsiTheme="minorHAnsi" w:cstheme="minorHAnsi"/>
          <w:sz w:val="22"/>
          <w:szCs w:val="22"/>
        </w:rPr>
        <w:t>: : :</w:t>
      </w:r>
    </w:p>
    <w:p w:rsidR="005936C2" w:rsidRPr="005936C2" w:rsidRDefault="005936C2" w:rsidP="005936C2">
      <w:pPr>
        <w:ind w:left="1416"/>
        <w:jc w:val="both"/>
        <w:rPr>
          <w:rFonts w:asciiTheme="minorHAnsi" w:hAnsiTheme="minorHAnsi" w:cstheme="minorHAnsi"/>
          <w:sz w:val="22"/>
          <w:szCs w:val="22"/>
        </w:rPr>
      </w:pPr>
    </w:p>
    <w:p w:rsidR="005936C2" w:rsidRDefault="005936C2" w:rsidP="005936C2">
      <w:pPr>
        <w:ind w:left="1416"/>
        <w:jc w:val="both"/>
        <w:rPr>
          <w:rFonts w:asciiTheme="minorHAnsi" w:hAnsiTheme="minorHAnsi" w:cstheme="minorHAnsi"/>
          <w:sz w:val="22"/>
          <w:szCs w:val="22"/>
        </w:rPr>
      </w:pPr>
      <w:r w:rsidRPr="005936C2">
        <w:rPr>
          <w:rFonts w:asciiTheme="minorHAnsi" w:hAnsiTheme="minorHAnsi" w:cstheme="minorHAnsi"/>
          <w:sz w:val="22"/>
          <w:szCs w:val="22"/>
        </w:rPr>
        <w:t>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aplicará, debiendo adjuntarse el análisis correspondiente. La tasa de interés aplicable por financiamiento deberá calcularse con base en un indicador económico específico, el cual no podrá ser modificado o sustituido durante la vigencia del contrato que, en su caso, se celebre.</w:t>
      </w:r>
      <w:r>
        <w:rPr>
          <w:rFonts w:asciiTheme="minorHAnsi" w:hAnsiTheme="minorHAnsi" w:cstheme="minorHAnsi"/>
          <w:sz w:val="22"/>
          <w:szCs w:val="22"/>
        </w:rPr>
        <w:t>”</w:t>
      </w:r>
    </w:p>
    <w:p w:rsidR="00192961" w:rsidRPr="00192961" w:rsidRDefault="00192961" w:rsidP="005936C2">
      <w:pPr>
        <w:ind w:left="1416"/>
        <w:jc w:val="both"/>
        <w:rPr>
          <w:rFonts w:asciiTheme="minorHAnsi" w:hAnsiTheme="minorHAnsi" w:cstheme="minorHAnsi"/>
          <w:sz w:val="22"/>
          <w:szCs w:val="22"/>
        </w:rPr>
      </w:pPr>
    </w:p>
    <w:p w:rsidR="00192961" w:rsidRPr="00BC5829" w:rsidRDefault="00192961" w:rsidP="00BC5829">
      <w:pPr>
        <w:pStyle w:val="Prrafodelista"/>
        <w:numPr>
          <w:ilvl w:val="0"/>
          <w:numId w:val="5"/>
        </w:numPr>
        <w:jc w:val="both"/>
        <w:rPr>
          <w:rFonts w:asciiTheme="minorHAnsi" w:hAnsiTheme="minorHAnsi" w:cstheme="minorHAnsi"/>
          <w:b/>
          <w:sz w:val="22"/>
          <w:szCs w:val="22"/>
        </w:rPr>
      </w:pPr>
      <w:r w:rsidRPr="00BC5829">
        <w:rPr>
          <w:rFonts w:asciiTheme="minorHAnsi" w:hAnsiTheme="minorHAnsi" w:cstheme="minorHAnsi"/>
          <w:sz w:val="22"/>
          <w:szCs w:val="22"/>
        </w:rPr>
        <w:t>En el numeral 13.1, párrafo segundo, apartado VII la carta invitación se estableció lo siguiente:</w:t>
      </w:r>
    </w:p>
    <w:p w:rsidR="00192961" w:rsidRPr="00192961" w:rsidRDefault="00192961" w:rsidP="00192961">
      <w:pPr>
        <w:pStyle w:val="Entrada"/>
        <w:keepNext w:val="0"/>
        <w:keepLines w:val="0"/>
        <w:widowControl w:val="0"/>
        <w:spacing w:before="0" w:after="0"/>
        <w:ind w:left="720"/>
        <w:rPr>
          <w:rFonts w:asciiTheme="minorHAnsi" w:eastAsia="Arial Unicode MS" w:hAnsiTheme="minorHAnsi" w:cstheme="minorHAnsi"/>
          <w:b w:val="0"/>
          <w:sz w:val="22"/>
          <w:szCs w:val="22"/>
          <w:u w:val="none"/>
          <w:lang w:eastAsia="es-ES"/>
        </w:rPr>
      </w:pPr>
    </w:p>
    <w:p w:rsidR="00192961" w:rsidRPr="00192961" w:rsidRDefault="00192961" w:rsidP="00BC5829">
      <w:pPr>
        <w:pStyle w:val="cjinciso3"/>
        <w:tabs>
          <w:tab w:val="clear" w:pos="1497"/>
          <w:tab w:val="left" w:pos="567"/>
          <w:tab w:val="left" w:pos="1440"/>
        </w:tabs>
        <w:overflowPunct w:val="0"/>
        <w:autoSpaceDE w:val="0"/>
        <w:autoSpaceDN w:val="0"/>
        <w:adjustRightInd w:val="0"/>
        <w:ind w:left="928" w:firstLine="0"/>
        <w:textAlignment w:val="baseline"/>
        <w:rPr>
          <w:rFonts w:asciiTheme="minorHAnsi" w:hAnsiTheme="minorHAnsi" w:cstheme="minorHAnsi"/>
          <w:b/>
          <w:szCs w:val="22"/>
          <w:u w:val="single"/>
        </w:rPr>
      </w:pPr>
      <w:r w:rsidRPr="00192961">
        <w:rPr>
          <w:rFonts w:asciiTheme="minorHAnsi" w:hAnsiTheme="minorHAnsi" w:cstheme="minorHAnsi"/>
          <w:b/>
          <w:szCs w:val="22"/>
        </w:rPr>
        <w:t xml:space="preserve">13. </w:t>
      </w:r>
      <w:r w:rsidRPr="00192961">
        <w:rPr>
          <w:rFonts w:asciiTheme="minorHAnsi" w:hAnsiTheme="minorHAnsi" w:cstheme="minorHAnsi"/>
          <w:b/>
          <w:szCs w:val="22"/>
          <w:u w:val="single"/>
        </w:rPr>
        <w:t>CRITERIOS DE EVALUACIÓN Y ADJUDICACIÓN</w:t>
      </w:r>
    </w:p>
    <w:p w:rsidR="00192961" w:rsidRPr="00192961" w:rsidRDefault="00192961" w:rsidP="00192961">
      <w:pPr>
        <w:pStyle w:val="cjminusculas"/>
        <w:tabs>
          <w:tab w:val="clear" w:pos="644"/>
          <w:tab w:val="num" w:pos="567"/>
          <w:tab w:val="left" w:pos="1134"/>
        </w:tabs>
        <w:ind w:left="1068"/>
        <w:rPr>
          <w:rFonts w:asciiTheme="minorHAnsi" w:hAnsiTheme="minorHAnsi" w:cstheme="minorHAnsi"/>
          <w:b/>
          <w:szCs w:val="22"/>
        </w:rPr>
      </w:pPr>
      <w:r w:rsidRPr="00192961">
        <w:rPr>
          <w:rFonts w:asciiTheme="minorHAnsi" w:hAnsiTheme="minorHAnsi" w:cstheme="minorHAnsi"/>
          <w:szCs w:val="22"/>
        </w:rPr>
        <w:tab/>
      </w:r>
      <w:r w:rsidRPr="00192961">
        <w:rPr>
          <w:rFonts w:asciiTheme="minorHAnsi" w:hAnsiTheme="minorHAnsi" w:cstheme="minorHAnsi"/>
          <w:b/>
          <w:szCs w:val="22"/>
        </w:rPr>
        <w:t>13.1 DE EVALUACIÓN DE PROPOSICIONES</w:t>
      </w:r>
    </w:p>
    <w:p w:rsidR="00192961" w:rsidRPr="00192961" w:rsidRDefault="00192961" w:rsidP="00192961">
      <w:pPr>
        <w:pStyle w:val="cjtextosimple"/>
        <w:ind w:left="1134"/>
        <w:rPr>
          <w:rFonts w:asciiTheme="minorHAnsi" w:hAnsiTheme="minorHAnsi" w:cstheme="minorHAnsi"/>
          <w:szCs w:val="22"/>
        </w:rPr>
      </w:pPr>
      <w:r w:rsidRPr="00192961">
        <w:rPr>
          <w:rFonts w:asciiTheme="minorHAnsi" w:hAnsiTheme="minorHAnsi" w:cstheme="minorHAnsi"/>
          <w:b/>
          <w:szCs w:val="22"/>
          <w:lang w:val="es-MX"/>
        </w:rPr>
        <w:t>Para la evaluación de las proposiciones</w:t>
      </w:r>
      <w:r w:rsidRPr="00192961">
        <w:rPr>
          <w:rFonts w:asciiTheme="minorHAnsi" w:hAnsiTheme="minorHAnsi" w:cstheme="minorHAnsi"/>
          <w:szCs w:val="22"/>
          <w:lang w:val="es-MX"/>
        </w:rPr>
        <w:t xml:space="preserve"> </w:t>
      </w:r>
      <w:r w:rsidRPr="00192961">
        <w:rPr>
          <w:rFonts w:asciiTheme="minorHAnsi" w:hAnsiTheme="minorHAnsi" w:cstheme="minorHAnsi"/>
          <w:szCs w:val="22"/>
        </w:rPr>
        <w:t xml:space="preserve">no se utilizará el mecanismo de puntos o porcentajes. </w:t>
      </w:r>
    </w:p>
    <w:p w:rsidR="00192961" w:rsidRPr="00192961" w:rsidRDefault="00192961" w:rsidP="00192961">
      <w:pPr>
        <w:pStyle w:val="Entrada"/>
        <w:keepNext w:val="0"/>
        <w:keepLines w:val="0"/>
        <w:widowControl w:val="0"/>
        <w:spacing w:before="0" w:after="0"/>
        <w:ind w:left="1134"/>
        <w:rPr>
          <w:rFonts w:asciiTheme="minorHAnsi" w:hAnsiTheme="minorHAnsi" w:cstheme="minorHAnsi"/>
          <w:b w:val="0"/>
          <w:sz w:val="22"/>
          <w:szCs w:val="22"/>
        </w:rPr>
      </w:pPr>
      <w:r w:rsidRPr="00192961">
        <w:rPr>
          <w:rFonts w:asciiTheme="minorHAnsi" w:hAnsiTheme="minorHAnsi" w:cstheme="minorHAnsi"/>
          <w:b w:val="0"/>
          <w:sz w:val="22"/>
          <w:szCs w:val="22"/>
        </w:rPr>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rsidR="00192961" w:rsidRPr="00192961" w:rsidRDefault="00192961" w:rsidP="00192961">
      <w:pPr>
        <w:pStyle w:val="Entrada"/>
        <w:keepNext w:val="0"/>
        <w:keepLines w:val="0"/>
        <w:widowControl w:val="0"/>
        <w:spacing w:before="0" w:after="0"/>
        <w:ind w:left="1134"/>
        <w:rPr>
          <w:rFonts w:asciiTheme="minorHAnsi" w:hAnsiTheme="minorHAnsi" w:cstheme="minorHAnsi"/>
          <w:b w:val="0"/>
          <w:sz w:val="22"/>
          <w:szCs w:val="22"/>
        </w:rPr>
      </w:pPr>
    </w:p>
    <w:p w:rsidR="00192961" w:rsidRPr="00192961" w:rsidRDefault="00192961" w:rsidP="00192961">
      <w:pPr>
        <w:pStyle w:val="Entrada"/>
        <w:keepNext w:val="0"/>
        <w:keepLines w:val="0"/>
        <w:widowControl w:val="0"/>
        <w:spacing w:before="0" w:after="0"/>
        <w:ind w:left="1134"/>
        <w:rPr>
          <w:rFonts w:asciiTheme="minorHAnsi" w:hAnsiTheme="minorHAnsi" w:cstheme="minorHAnsi"/>
          <w:b w:val="0"/>
          <w:sz w:val="22"/>
          <w:szCs w:val="22"/>
        </w:rPr>
      </w:pPr>
      <w:r w:rsidRPr="00192961">
        <w:rPr>
          <w:rFonts w:asciiTheme="minorHAnsi" w:hAnsiTheme="minorHAnsi" w:cstheme="minorHAnsi"/>
          <w:b w:val="0"/>
          <w:sz w:val="22"/>
          <w:szCs w:val="22"/>
        </w:rPr>
        <w:t>: : :</w:t>
      </w:r>
    </w:p>
    <w:p w:rsidR="00192961" w:rsidRPr="00192961" w:rsidRDefault="00192961" w:rsidP="00192961">
      <w:pPr>
        <w:pStyle w:val="Entrada"/>
        <w:keepNext w:val="0"/>
        <w:keepLines w:val="0"/>
        <w:widowControl w:val="0"/>
        <w:spacing w:before="0" w:after="0"/>
        <w:ind w:left="1134"/>
        <w:rPr>
          <w:rFonts w:asciiTheme="minorHAnsi" w:hAnsiTheme="minorHAnsi" w:cstheme="minorHAnsi"/>
          <w:b w:val="0"/>
          <w:sz w:val="22"/>
          <w:szCs w:val="22"/>
        </w:rPr>
      </w:pPr>
    </w:p>
    <w:p w:rsidR="00192961" w:rsidRPr="00192961" w:rsidRDefault="00192961" w:rsidP="00192961">
      <w:pPr>
        <w:pStyle w:val="Entrada"/>
        <w:keepNext w:val="0"/>
        <w:keepLines w:val="0"/>
        <w:widowControl w:val="0"/>
        <w:spacing w:before="0" w:after="0"/>
        <w:ind w:left="1134"/>
        <w:rPr>
          <w:rFonts w:asciiTheme="minorHAnsi" w:eastAsia="Arial Unicode MS" w:hAnsiTheme="minorHAnsi" w:cstheme="minorHAnsi"/>
          <w:b w:val="0"/>
          <w:sz w:val="22"/>
          <w:szCs w:val="22"/>
          <w:u w:val="none"/>
          <w:lang w:val="es-ES_tradnl" w:eastAsia="es-ES"/>
        </w:rPr>
      </w:pPr>
      <w:r w:rsidRPr="00192961">
        <w:rPr>
          <w:rFonts w:asciiTheme="minorHAnsi" w:eastAsia="Arial Unicode MS" w:hAnsiTheme="minorHAnsi" w:cstheme="minorHAnsi"/>
          <w:b w:val="0"/>
          <w:sz w:val="22"/>
          <w:szCs w:val="22"/>
          <w:u w:val="none"/>
          <w:lang w:val="es-ES_tradnl" w:eastAsia="es-ES"/>
        </w:rPr>
        <w:t xml:space="preserve">VII. Verificará que los precios propuestos por el licitante sean convenientes y aceptables, es decir, que guarden proporción con el presupuesto base, que sean acordes con las condiciones vigentes en el mercado internacional, nacional o de la zona o región en donde se ejecutarán los trabajos, individualmente o conformando la proposición total. De igual forma, se revisará que en el monto de la propuesta, se haya considerado para el análisis, cálculo e integración de los precios unitarios, los costos de mano de obra, materiales y demás insumos en la zona o región de que se trate; que en su caso,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salarios y prestaciones del personal técnico y administrativo y demás cargos </w:t>
      </w:r>
      <w:r w:rsidRPr="00192961">
        <w:rPr>
          <w:rFonts w:asciiTheme="minorHAnsi" w:eastAsia="Arial Unicode MS" w:hAnsiTheme="minorHAnsi" w:cstheme="minorHAnsi"/>
          <w:b w:val="0"/>
          <w:sz w:val="22"/>
          <w:szCs w:val="22"/>
          <w:u w:val="none"/>
          <w:lang w:val="es-ES_tradnl" w:eastAsia="es-ES"/>
        </w:rPr>
        <w:lastRenderedPageBreak/>
        <w:t xml:space="preserve">de naturaleza análoga, </w:t>
      </w:r>
      <w:r w:rsidRPr="00192961">
        <w:rPr>
          <w:rFonts w:asciiTheme="minorHAnsi" w:eastAsia="Arial Unicode MS" w:hAnsiTheme="minorHAnsi" w:cstheme="minorHAnsi"/>
          <w:sz w:val="22"/>
          <w:szCs w:val="22"/>
          <w:lang w:val="es-ES_tradnl" w:eastAsia="es-ES"/>
        </w:rPr>
        <w:t>y que en el costo por financiamiento se haya considerado la repercusión del anticipo</w:t>
      </w:r>
      <w:r w:rsidRPr="00192961">
        <w:rPr>
          <w:rFonts w:asciiTheme="minorHAnsi" w:eastAsia="Arial Unicode MS" w:hAnsiTheme="minorHAnsi" w:cstheme="minorHAnsi"/>
          <w:b w:val="0"/>
          <w:sz w:val="22"/>
          <w:szCs w:val="22"/>
          <w:u w:val="none"/>
          <w:lang w:val="es-ES_tradnl" w:eastAsia="es-ES"/>
        </w:rPr>
        <w:t>.”</w:t>
      </w:r>
    </w:p>
    <w:p w:rsidR="005936C2" w:rsidRPr="00192961" w:rsidRDefault="005936C2" w:rsidP="005936C2">
      <w:pPr>
        <w:ind w:left="992"/>
        <w:jc w:val="both"/>
        <w:rPr>
          <w:rFonts w:asciiTheme="minorHAnsi" w:hAnsiTheme="minorHAnsi" w:cstheme="minorHAnsi"/>
          <w:sz w:val="22"/>
          <w:szCs w:val="22"/>
          <w:lang w:val="es-ES_tradnl"/>
        </w:rPr>
      </w:pPr>
    </w:p>
    <w:p w:rsidR="005936C2" w:rsidRPr="005936C2" w:rsidRDefault="003C637C" w:rsidP="003C637C">
      <w:pPr>
        <w:pStyle w:val="Prrafodelista"/>
        <w:numPr>
          <w:ilvl w:val="0"/>
          <w:numId w:val="5"/>
        </w:numPr>
        <w:jc w:val="both"/>
        <w:rPr>
          <w:rFonts w:asciiTheme="minorHAnsi" w:hAnsiTheme="minorHAnsi" w:cstheme="minorHAnsi"/>
          <w:sz w:val="22"/>
          <w:szCs w:val="22"/>
        </w:rPr>
      </w:pPr>
      <w:r w:rsidRPr="003C637C">
        <w:rPr>
          <w:rFonts w:asciiTheme="minorHAnsi" w:hAnsiTheme="minorHAnsi" w:cstheme="minorHAnsi"/>
          <w:sz w:val="22"/>
          <w:szCs w:val="22"/>
        </w:rPr>
        <w:t>Es el caso que el licitante no presentó el análisis de financiamiento, conforme a lo requerido en el subinciso g.3), inciso g), situación que afectan la solvencia de la proposición</w:t>
      </w:r>
      <w:r w:rsidR="00546B8A">
        <w:rPr>
          <w:rFonts w:asciiTheme="minorHAnsi" w:hAnsiTheme="minorHAnsi" w:cstheme="minorHAnsi"/>
          <w:sz w:val="22"/>
          <w:szCs w:val="22"/>
        </w:rPr>
        <w:t xml:space="preserve">, </w:t>
      </w:r>
      <w:r w:rsidR="00546B8A" w:rsidRPr="00192961">
        <w:rPr>
          <w:rFonts w:asciiTheme="minorHAnsi" w:hAnsiTheme="minorHAnsi" w:cstheme="minorHAnsi"/>
          <w:sz w:val="22"/>
          <w:szCs w:val="22"/>
        </w:rPr>
        <w:t xml:space="preserve">ya que no es factible verificar </w:t>
      </w:r>
      <w:r w:rsidR="00546B8A">
        <w:rPr>
          <w:rFonts w:asciiTheme="minorHAnsi" w:hAnsiTheme="minorHAnsi" w:cstheme="minorHAnsi"/>
          <w:sz w:val="22"/>
          <w:szCs w:val="22"/>
        </w:rPr>
        <w:t>si</w:t>
      </w:r>
      <w:r w:rsidR="00546B8A" w:rsidRPr="00192961">
        <w:rPr>
          <w:rFonts w:asciiTheme="minorHAnsi" w:hAnsiTheme="minorHAnsi" w:cstheme="minorHAnsi"/>
          <w:sz w:val="22"/>
          <w:szCs w:val="22"/>
        </w:rPr>
        <w:t xml:space="preserve"> el licitante repercutió e</w:t>
      </w:r>
      <w:r w:rsidR="00546B8A">
        <w:rPr>
          <w:rFonts w:asciiTheme="minorHAnsi" w:hAnsiTheme="minorHAnsi" w:cstheme="minorHAnsi"/>
          <w:sz w:val="22"/>
          <w:szCs w:val="22"/>
        </w:rPr>
        <w:t>l anticipo en su costo de financiamiento.</w:t>
      </w:r>
    </w:p>
    <w:p w:rsidR="005936C2" w:rsidRPr="005936C2" w:rsidRDefault="005936C2" w:rsidP="005936C2">
      <w:pPr>
        <w:pStyle w:val="Prrafodelista"/>
        <w:ind w:left="928"/>
        <w:jc w:val="both"/>
        <w:rPr>
          <w:rFonts w:asciiTheme="minorHAnsi" w:hAnsiTheme="minorHAnsi" w:cstheme="minorHAnsi"/>
          <w:sz w:val="22"/>
          <w:szCs w:val="22"/>
        </w:rPr>
      </w:pPr>
    </w:p>
    <w:p w:rsidR="005936C2" w:rsidRPr="005936C2" w:rsidRDefault="003C637C" w:rsidP="005936C2">
      <w:pPr>
        <w:ind w:left="284"/>
        <w:jc w:val="both"/>
        <w:rPr>
          <w:rFonts w:asciiTheme="minorHAnsi" w:hAnsiTheme="minorHAnsi" w:cstheme="minorHAnsi"/>
          <w:sz w:val="22"/>
          <w:szCs w:val="22"/>
        </w:rPr>
      </w:pPr>
      <w:r w:rsidRPr="003C637C">
        <w:rPr>
          <w:rFonts w:asciiTheme="minorHAnsi" w:hAnsiTheme="minorHAnsi" w:cstheme="minorHAnsi"/>
          <w:sz w:val="22"/>
          <w:szCs w:val="22"/>
        </w:rPr>
        <w:t>Por lo antes expuesto, se desecha la propuesta de la sociedad De Labra Obras y Proyectos, S.A. de C.V., con fundamento en lo dispuesto en el numeral 14.1 de la Invitación Nacional a cuando menos tres personas en materia de Obra Inmobiliaria No. 700-12-0039-1, el cual señala como causa de desechamiento, entre otras, el hecho de que los licitantes no cumplan con alguno de los requisitos especificados en el referido procedimiento, siempre y cuando tal situación afecte la solvencia de las proposiciones</w:t>
      </w:r>
      <w:r w:rsidR="00546B8A">
        <w:rPr>
          <w:rFonts w:asciiTheme="minorHAnsi" w:hAnsiTheme="minorHAnsi" w:cstheme="minorHAnsi"/>
          <w:sz w:val="22"/>
          <w:szCs w:val="22"/>
        </w:rPr>
        <w:t>,</w:t>
      </w:r>
      <w:r w:rsidR="005936C2" w:rsidRPr="005936C2">
        <w:rPr>
          <w:rFonts w:asciiTheme="minorHAnsi" w:hAnsiTheme="minorHAnsi" w:cstheme="minorHAnsi"/>
          <w:sz w:val="22"/>
          <w:szCs w:val="22"/>
        </w:rPr>
        <w:t>.</w:t>
      </w:r>
    </w:p>
    <w:p w:rsidR="005936C2" w:rsidRDefault="005936C2" w:rsidP="005936C2">
      <w:pPr>
        <w:pStyle w:val="Entrada"/>
        <w:keepNext w:val="0"/>
        <w:keepLines w:val="0"/>
        <w:widowControl w:val="0"/>
        <w:spacing w:before="0" w:after="0"/>
        <w:ind w:left="284" w:hanging="284"/>
        <w:rPr>
          <w:rFonts w:asciiTheme="minorHAnsi" w:hAnsiTheme="minorHAnsi" w:cstheme="minorHAnsi"/>
          <w:sz w:val="22"/>
          <w:szCs w:val="22"/>
          <w:u w:val="none"/>
        </w:rPr>
      </w:pPr>
    </w:p>
    <w:p w:rsidR="006B5A95" w:rsidRPr="006B5A95" w:rsidRDefault="002D6B66" w:rsidP="006B5A95">
      <w:pPr>
        <w:pStyle w:val="Entrada"/>
        <w:keepNext w:val="0"/>
        <w:keepLines w:val="0"/>
        <w:widowControl w:val="0"/>
        <w:spacing w:before="0" w:after="0"/>
        <w:ind w:left="284" w:hanging="284"/>
        <w:rPr>
          <w:rFonts w:asciiTheme="minorHAnsi" w:hAnsiTheme="minorHAnsi" w:cstheme="minorHAnsi"/>
          <w:sz w:val="22"/>
          <w:szCs w:val="22"/>
          <w:u w:val="none"/>
        </w:rPr>
      </w:pPr>
      <w:r>
        <w:rPr>
          <w:rFonts w:asciiTheme="minorHAnsi" w:hAnsiTheme="minorHAnsi" w:cstheme="minorHAnsi"/>
          <w:sz w:val="22"/>
          <w:szCs w:val="22"/>
          <w:u w:val="none"/>
        </w:rPr>
        <w:t xml:space="preserve">III. RELACIÓN DE PROPOSICIONES QUE </w:t>
      </w:r>
      <w:r w:rsidR="006B5A95" w:rsidRPr="006B5A95">
        <w:rPr>
          <w:rFonts w:asciiTheme="minorHAnsi" w:hAnsiTheme="minorHAnsi" w:cstheme="minorHAnsi"/>
          <w:sz w:val="22"/>
          <w:szCs w:val="22"/>
          <w:u w:val="none"/>
        </w:rPr>
        <w:t>RESULTARON SOLVENTES Y DESCRIPCIÓN EN LO GENERAL DE DICHAS PROPOSICIONES.</w:t>
      </w:r>
    </w:p>
    <w:p w:rsidR="006B5A95" w:rsidRDefault="006B5A95" w:rsidP="006B5A95">
      <w:pPr>
        <w:pStyle w:val="Entrada"/>
        <w:keepNext w:val="0"/>
        <w:keepLines w:val="0"/>
        <w:widowControl w:val="0"/>
        <w:spacing w:before="0" w:after="0"/>
        <w:ind w:left="284"/>
        <w:rPr>
          <w:rFonts w:asciiTheme="minorHAnsi" w:hAnsiTheme="minorHAnsi" w:cstheme="minorHAnsi"/>
          <w:sz w:val="22"/>
          <w:szCs w:val="22"/>
          <w:u w:val="none"/>
        </w:rPr>
      </w:pPr>
    </w:p>
    <w:p w:rsidR="00480688" w:rsidRDefault="00480688" w:rsidP="00480688">
      <w:pPr>
        <w:pStyle w:val="Entrada"/>
        <w:keepNext w:val="0"/>
        <w:keepLines w:val="0"/>
        <w:widowControl w:val="0"/>
        <w:spacing w:before="0" w:after="0"/>
        <w:ind w:left="568" w:hanging="284"/>
        <w:rPr>
          <w:rFonts w:asciiTheme="minorHAnsi" w:hAnsiTheme="minorHAnsi" w:cstheme="minorHAnsi"/>
          <w:sz w:val="22"/>
          <w:szCs w:val="22"/>
          <w:u w:val="none"/>
        </w:rPr>
      </w:pPr>
      <w:r>
        <w:rPr>
          <w:rFonts w:asciiTheme="minorHAnsi" w:hAnsiTheme="minorHAnsi" w:cstheme="minorHAnsi"/>
          <w:sz w:val="22"/>
          <w:szCs w:val="22"/>
          <w:u w:val="none"/>
        </w:rPr>
        <w:t xml:space="preserve">III.1 </w:t>
      </w:r>
      <w:r w:rsidRPr="00480688">
        <w:rPr>
          <w:rFonts w:asciiTheme="minorHAnsi" w:hAnsiTheme="minorHAnsi" w:cstheme="minorHAnsi"/>
          <w:sz w:val="22"/>
          <w:szCs w:val="22"/>
          <w:u w:val="none"/>
        </w:rPr>
        <w:t>Galipez Construcciones, S.A. de C.V.</w:t>
      </w:r>
    </w:p>
    <w:p w:rsidR="00D60BD5" w:rsidRDefault="00D60BD5" w:rsidP="00480688">
      <w:pPr>
        <w:pStyle w:val="Entrada"/>
        <w:keepNext w:val="0"/>
        <w:keepLines w:val="0"/>
        <w:widowControl w:val="0"/>
        <w:spacing w:before="0" w:after="0"/>
        <w:ind w:left="568" w:hanging="284"/>
        <w:rPr>
          <w:rFonts w:asciiTheme="minorHAnsi" w:hAnsiTheme="minorHAnsi" w:cstheme="minorHAnsi"/>
          <w:sz w:val="22"/>
          <w:szCs w:val="22"/>
          <w:u w:val="none"/>
        </w:rPr>
      </w:pPr>
    </w:p>
    <w:p w:rsidR="00D60BD5" w:rsidRDefault="00D60BD5" w:rsidP="00D60BD5">
      <w:pPr>
        <w:pStyle w:val="Entrada"/>
        <w:keepNext w:val="0"/>
        <w:keepLines w:val="0"/>
        <w:widowControl w:val="0"/>
        <w:spacing w:before="0" w:after="0"/>
        <w:ind w:left="284"/>
        <w:rPr>
          <w:rFonts w:ascii="Calibri" w:hAnsi="Calibri" w:cs="Calibri"/>
          <w:b w:val="0"/>
          <w:sz w:val="22"/>
          <w:szCs w:val="22"/>
          <w:u w:val="none"/>
        </w:rPr>
      </w:pPr>
      <w:r w:rsidRPr="00D60BD5">
        <w:rPr>
          <w:rFonts w:ascii="Calibri" w:hAnsi="Calibri" w:cs="Calibri"/>
          <w:b w:val="0"/>
          <w:sz w:val="22"/>
          <w:szCs w:val="22"/>
          <w:u w:val="none"/>
        </w:rPr>
        <w:t>Presentó completa y debidamente la información y documentación solicitada por el Banco en la invitación de referencia.</w:t>
      </w:r>
    </w:p>
    <w:p w:rsidR="00D60BD5" w:rsidRPr="00D60BD5" w:rsidRDefault="00D60BD5" w:rsidP="00D60BD5">
      <w:pPr>
        <w:pStyle w:val="Entrada"/>
        <w:keepNext w:val="0"/>
        <w:keepLines w:val="0"/>
        <w:widowControl w:val="0"/>
        <w:spacing w:before="0" w:after="0"/>
        <w:ind w:left="284"/>
        <w:rPr>
          <w:rFonts w:ascii="Calibri" w:hAnsi="Calibri" w:cs="Calibri"/>
          <w:b w:val="0"/>
          <w:sz w:val="22"/>
          <w:szCs w:val="22"/>
          <w:u w:val="none"/>
        </w:rPr>
      </w:pPr>
    </w:p>
    <w:p w:rsidR="00480688" w:rsidRDefault="00D60BD5" w:rsidP="00D60BD5">
      <w:pPr>
        <w:pStyle w:val="Entrada"/>
        <w:keepNext w:val="0"/>
        <w:keepLines w:val="0"/>
        <w:widowControl w:val="0"/>
        <w:spacing w:before="0" w:after="0"/>
        <w:ind w:left="284"/>
        <w:rPr>
          <w:rFonts w:ascii="Calibri" w:hAnsi="Calibri" w:cs="Calibri"/>
          <w:b w:val="0"/>
          <w:sz w:val="22"/>
          <w:szCs w:val="22"/>
          <w:u w:val="none"/>
        </w:rPr>
      </w:pPr>
      <w:r w:rsidRPr="00D60BD5">
        <w:rPr>
          <w:rFonts w:ascii="Calibri" w:hAnsi="Calibri" w:cs="Calibri"/>
          <w:b w:val="0"/>
          <w:sz w:val="22"/>
          <w:szCs w:val="22"/>
          <w:u w:val="none"/>
        </w:rPr>
        <w:t xml:space="preserve">De acuerdo a lo anterior, el monto total de su proposición económica asciende a la cantidad de </w:t>
      </w:r>
      <w:r w:rsidRPr="00D60BD5">
        <w:rPr>
          <w:rFonts w:ascii="Calibri" w:hAnsi="Calibri" w:cs="Calibri"/>
          <w:sz w:val="22"/>
          <w:szCs w:val="22"/>
          <w:u w:val="none"/>
        </w:rPr>
        <w:t xml:space="preserve">$887,821.35 (OCHOCIENTOS </w:t>
      </w:r>
      <w:r>
        <w:rPr>
          <w:rFonts w:ascii="Calibri" w:hAnsi="Calibri" w:cs="Calibri"/>
          <w:sz w:val="22"/>
          <w:szCs w:val="22"/>
          <w:u w:val="none"/>
        </w:rPr>
        <w:t>OCHENTA Y SIETE MIL OCHOCIENTOS VEINTIUN PESOS 35/100</w:t>
      </w:r>
      <w:r w:rsidRPr="00D60BD5">
        <w:rPr>
          <w:rFonts w:ascii="Calibri" w:hAnsi="Calibri" w:cs="Calibri"/>
          <w:sz w:val="22"/>
          <w:szCs w:val="22"/>
          <w:u w:val="none"/>
        </w:rPr>
        <w:t xml:space="preserve"> M.N.),</w:t>
      </w:r>
      <w:r w:rsidRPr="00D60BD5">
        <w:rPr>
          <w:rFonts w:ascii="Calibri" w:hAnsi="Calibri" w:cs="Calibri"/>
          <w:b w:val="0"/>
          <w:sz w:val="22"/>
          <w:szCs w:val="22"/>
          <w:u w:val="none"/>
        </w:rPr>
        <w:t xml:space="preserve"> más el correspondiente impuesto al valor agregado.</w:t>
      </w:r>
    </w:p>
    <w:p w:rsidR="00D60BD5" w:rsidRDefault="00D60BD5" w:rsidP="00D60BD5">
      <w:pPr>
        <w:pStyle w:val="Entrada"/>
        <w:keepNext w:val="0"/>
        <w:keepLines w:val="0"/>
        <w:widowControl w:val="0"/>
        <w:spacing w:before="0" w:after="0"/>
        <w:ind w:left="284"/>
        <w:rPr>
          <w:rFonts w:ascii="Calibri" w:hAnsi="Calibri" w:cs="Calibri"/>
          <w:b w:val="0"/>
          <w:sz w:val="22"/>
          <w:szCs w:val="22"/>
          <w:u w:val="none"/>
        </w:rPr>
      </w:pPr>
    </w:p>
    <w:p w:rsidR="00480688" w:rsidRDefault="00480688" w:rsidP="00480688">
      <w:pPr>
        <w:pStyle w:val="Entrada"/>
        <w:keepNext w:val="0"/>
        <w:keepLines w:val="0"/>
        <w:widowControl w:val="0"/>
        <w:spacing w:before="0" w:after="0"/>
        <w:ind w:left="568" w:hanging="284"/>
        <w:rPr>
          <w:rFonts w:asciiTheme="minorHAnsi" w:hAnsiTheme="minorHAnsi" w:cstheme="minorHAnsi"/>
          <w:sz w:val="22"/>
          <w:szCs w:val="22"/>
          <w:u w:val="none"/>
        </w:rPr>
      </w:pPr>
      <w:r>
        <w:rPr>
          <w:rFonts w:asciiTheme="minorHAnsi" w:hAnsiTheme="minorHAnsi" w:cstheme="minorHAnsi"/>
          <w:sz w:val="22"/>
          <w:szCs w:val="22"/>
          <w:u w:val="none"/>
        </w:rPr>
        <w:t xml:space="preserve">III.2 </w:t>
      </w:r>
      <w:r w:rsidRPr="00480688">
        <w:rPr>
          <w:rFonts w:asciiTheme="minorHAnsi" w:hAnsiTheme="minorHAnsi" w:cstheme="minorHAnsi"/>
          <w:sz w:val="22"/>
          <w:szCs w:val="22"/>
          <w:u w:val="none"/>
        </w:rPr>
        <w:t>Comercializadora Internacional de Materiales y Servicios de Construcción, S.A. de C.V.</w:t>
      </w:r>
    </w:p>
    <w:p w:rsidR="00355AF0" w:rsidRDefault="00355AF0" w:rsidP="00480688">
      <w:pPr>
        <w:pStyle w:val="Entrada"/>
        <w:keepNext w:val="0"/>
        <w:keepLines w:val="0"/>
        <w:widowControl w:val="0"/>
        <w:spacing w:before="0" w:after="0"/>
        <w:ind w:left="568" w:hanging="284"/>
        <w:rPr>
          <w:rFonts w:asciiTheme="minorHAnsi" w:hAnsiTheme="minorHAnsi" w:cstheme="minorHAnsi"/>
          <w:sz w:val="22"/>
          <w:szCs w:val="22"/>
          <w:u w:val="none"/>
        </w:rPr>
      </w:pPr>
    </w:p>
    <w:p w:rsidR="00480688" w:rsidRPr="000F5D22" w:rsidRDefault="00480688" w:rsidP="00480688">
      <w:pPr>
        <w:pStyle w:val="Entrada"/>
        <w:keepNext w:val="0"/>
        <w:keepLines w:val="0"/>
        <w:widowControl w:val="0"/>
        <w:spacing w:before="0" w:after="0"/>
        <w:ind w:left="284"/>
        <w:rPr>
          <w:rFonts w:ascii="Calibri" w:hAnsi="Calibri" w:cs="Calibri"/>
          <w:b w:val="0"/>
          <w:sz w:val="22"/>
          <w:szCs w:val="22"/>
          <w:u w:val="none"/>
        </w:rPr>
      </w:pPr>
      <w:r w:rsidRPr="000F5D22">
        <w:rPr>
          <w:rFonts w:ascii="Calibri" w:hAnsi="Calibri" w:cs="Calibri"/>
          <w:b w:val="0"/>
          <w:sz w:val="22"/>
          <w:szCs w:val="22"/>
          <w:u w:val="none"/>
        </w:rPr>
        <w:t xml:space="preserve">Presentó completa y debidamente la información y documentación solicitada por el Banco en la </w:t>
      </w:r>
      <w:r w:rsidR="007D110C">
        <w:rPr>
          <w:rFonts w:ascii="Calibri" w:hAnsi="Calibri" w:cs="Calibri"/>
          <w:b w:val="0"/>
          <w:sz w:val="22"/>
          <w:szCs w:val="22"/>
          <w:u w:val="none"/>
        </w:rPr>
        <w:t>carta invitación</w:t>
      </w:r>
      <w:r w:rsidR="007D110C" w:rsidRPr="000F5D22">
        <w:rPr>
          <w:rFonts w:ascii="Calibri" w:hAnsi="Calibri" w:cs="Calibri"/>
          <w:b w:val="0"/>
          <w:sz w:val="22"/>
          <w:szCs w:val="22"/>
          <w:u w:val="none"/>
        </w:rPr>
        <w:t xml:space="preserve"> </w:t>
      </w:r>
      <w:r w:rsidRPr="000F5D22">
        <w:rPr>
          <w:rFonts w:ascii="Calibri" w:hAnsi="Calibri" w:cs="Calibri"/>
          <w:b w:val="0"/>
          <w:sz w:val="22"/>
          <w:szCs w:val="22"/>
          <w:u w:val="none"/>
        </w:rPr>
        <w:t xml:space="preserve">de referencia; sin embargo, </w:t>
      </w:r>
      <w:r w:rsidR="00355AF0">
        <w:rPr>
          <w:rFonts w:ascii="Calibri" w:hAnsi="Calibri" w:cs="Calibri"/>
          <w:b w:val="0"/>
          <w:sz w:val="22"/>
          <w:szCs w:val="22"/>
          <w:u w:val="none"/>
        </w:rPr>
        <w:t>en el concepto 3.6, consideró un volumen de obra distinto a</w:t>
      </w:r>
      <w:r w:rsidR="00D16163">
        <w:rPr>
          <w:rFonts w:ascii="Calibri" w:hAnsi="Calibri" w:cs="Calibri"/>
          <w:b w:val="0"/>
          <w:sz w:val="22"/>
          <w:szCs w:val="22"/>
          <w:u w:val="none"/>
        </w:rPr>
        <w:t>l</w:t>
      </w:r>
      <w:r w:rsidR="00355AF0">
        <w:rPr>
          <w:rFonts w:ascii="Calibri" w:hAnsi="Calibri" w:cs="Calibri"/>
          <w:b w:val="0"/>
          <w:sz w:val="22"/>
          <w:szCs w:val="22"/>
          <w:u w:val="none"/>
        </w:rPr>
        <w:t xml:space="preserve"> solicitado, asimismo presentó error en </w:t>
      </w:r>
      <w:r w:rsidRPr="000F5D22">
        <w:rPr>
          <w:rFonts w:ascii="Calibri" w:hAnsi="Calibri" w:cs="Calibri"/>
          <w:b w:val="0"/>
          <w:sz w:val="22"/>
          <w:szCs w:val="22"/>
          <w:u w:val="none"/>
        </w:rPr>
        <w:t>el análisis de precios unitarios de</w:t>
      </w:r>
      <w:r w:rsidR="00355AF0">
        <w:rPr>
          <w:rFonts w:ascii="Calibri" w:hAnsi="Calibri" w:cs="Calibri"/>
          <w:b w:val="0"/>
          <w:sz w:val="22"/>
          <w:szCs w:val="22"/>
          <w:u w:val="none"/>
        </w:rPr>
        <w:t xml:space="preserve"> dicho concepto</w:t>
      </w:r>
      <w:r w:rsidRPr="000F5D22">
        <w:rPr>
          <w:rFonts w:ascii="Calibri" w:hAnsi="Calibri" w:cs="Calibri"/>
          <w:b w:val="0"/>
          <w:sz w:val="22"/>
          <w:szCs w:val="22"/>
          <w:u w:val="none"/>
        </w:rPr>
        <w:t xml:space="preserve">, cuyo monto es equivalente al </w:t>
      </w:r>
      <w:r w:rsidR="00355AF0">
        <w:rPr>
          <w:rFonts w:ascii="Calibri" w:hAnsi="Calibri" w:cs="Calibri"/>
          <w:b w:val="0"/>
          <w:sz w:val="22"/>
          <w:szCs w:val="22"/>
          <w:u w:val="none"/>
        </w:rPr>
        <w:t>3.42</w:t>
      </w:r>
      <w:r w:rsidRPr="000F5D22">
        <w:rPr>
          <w:rFonts w:ascii="Calibri" w:hAnsi="Calibri" w:cs="Calibri"/>
          <w:b w:val="0"/>
          <w:sz w:val="22"/>
          <w:szCs w:val="22"/>
          <w:u w:val="none"/>
        </w:rPr>
        <w:t xml:space="preserve">% de monto total de su propuesta original, por lo que fue aplicado el procedimiento de homologación contemplado en la </w:t>
      </w:r>
      <w:r w:rsidR="00355AF0" w:rsidRPr="00355AF0">
        <w:rPr>
          <w:rFonts w:ascii="Calibri" w:hAnsi="Calibri" w:cs="Calibri"/>
          <w:b w:val="0"/>
          <w:sz w:val="22"/>
          <w:szCs w:val="22"/>
          <w:u w:val="none"/>
        </w:rPr>
        <w:t>invitación de referencia</w:t>
      </w:r>
      <w:r w:rsidRPr="000F5D22">
        <w:rPr>
          <w:rFonts w:ascii="Calibri" w:hAnsi="Calibri" w:cs="Calibri"/>
          <w:b w:val="0"/>
          <w:sz w:val="22"/>
          <w:szCs w:val="22"/>
          <w:u w:val="none"/>
        </w:rPr>
        <w:t>.</w:t>
      </w:r>
    </w:p>
    <w:p w:rsidR="00480688" w:rsidRPr="000F5D22" w:rsidRDefault="00480688" w:rsidP="00480688">
      <w:pPr>
        <w:pStyle w:val="Entrada"/>
        <w:keepNext w:val="0"/>
        <w:keepLines w:val="0"/>
        <w:widowControl w:val="0"/>
        <w:spacing w:before="0" w:after="0"/>
        <w:ind w:left="284"/>
        <w:rPr>
          <w:rFonts w:ascii="Calibri" w:hAnsi="Calibri" w:cs="Calibri"/>
          <w:b w:val="0"/>
          <w:sz w:val="22"/>
          <w:szCs w:val="22"/>
          <w:u w:val="none"/>
        </w:rPr>
      </w:pPr>
    </w:p>
    <w:p w:rsidR="00480688" w:rsidRPr="000F5D22" w:rsidRDefault="00480688" w:rsidP="00480688">
      <w:pPr>
        <w:pStyle w:val="Entrada"/>
        <w:keepNext w:val="0"/>
        <w:keepLines w:val="0"/>
        <w:widowControl w:val="0"/>
        <w:spacing w:before="0" w:after="0"/>
        <w:ind w:left="284"/>
        <w:rPr>
          <w:rFonts w:ascii="Calibri" w:hAnsi="Calibri" w:cs="Calibri"/>
          <w:b w:val="0"/>
          <w:sz w:val="22"/>
          <w:szCs w:val="22"/>
          <w:u w:val="none"/>
        </w:rPr>
      </w:pPr>
      <w:r w:rsidRPr="000F5D22">
        <w:rPr>
          <w:rFonts w:ascii="Calibri" w:hAnsi="Calibri" w:cs="Calibri"/>
          <w:b w:val="0"/>
          <w:sz w:val="22"/>
          <w:szCs w:val="22"/>
          <w:u w:val="none"/>
        </w:rPr>
        <w:t xml:space="preserve">De acuerdo a lo anterior, el monto total de su proposición económica, una vez homologada para efectos de </w:t>
      </w:r>
      <w:r>
        <w:rPr>
          <w:rFonts w:ascii="Calibri" w:hAnsi="Calibri" w:cs="Calibri"/>
          <w:b w:val="0"/>
          <w:sz w:val="22"/>
          <w:szCs w:val="22"/>
          <w:u w:val="none"/>
        </w:rPr>
        <w:t xml:space="preserve">comparación es por la cantidad de </w:t>
      </w:r>
      <w:r w:rsidR="00355AF0" w:rsidRPr="00355AF0">
        <w:rPr>
          <w:rFonts w:ascii="Calibri" w:hAnsi="Calibri" w:cs="Calibri"/>
          <w:sz w:val="22"/>
          <w:szCs w:val="22"/>
          <w:u w:val="none"/>
        </w:rPr>
        <w:t>$851,295.75</w:t>
      </w:r>
      <w:r w:rsidRPr="00103A98">
        <w:rPr>
          <w:rFonts w:ascii="Calibri" w:eastAsia="Arial Unicode MS" w:hAnsi="Calibri" w:cs="Calibri"/>
          <w:sz w:val="22"/>
          <w:szCs w:val="22"/>
          <w:u w:val="none"/>
        </w:rPr>
        <w:t xml:space="preserve"> </w:t>
      </w:r>
      <w:r w:rsidRPr="000F5D22">
        <w:rPr>
          <w:rFonts w:ascii="Calibri" w:hAnsi="Calibri" w:cs="Calibri"/>
          <w:sz w:val="22"/>
          <w:szCs w:val="22"/>
          <w:u w:val="none"/>
        </w:rPr>
        <w:t>(</w:t>
      </w:r>
      <w:r w:rsidR="00355AF0">
        <w:rPr>
          <w:rFonts w:ascii="Calibri" w:hAnsi="Calibri" w:cs="Calibri"/>
          <w:sz w:val="22"/>
          <w:szCs w:val="22"/>
          <w:u w:val="none"/>
        </w:rPr>
        <w:t>OCHOCIENTOS CINCUENTA Y UN MIL DOSCIENTOS NOVENTA Y CINCO PESOS 75/100</w:t>
      </w:r>
      <w:r w:rsidRPr="000F5D22">
        <w:rPr>
          <w:rFonts w:ascii="Calibri" w:hAnsi="Calibri" w:cs="Calibri"/>
          <w:sz w:val="22"/>
          <w:szCs w:val="22"/>
          <w:u w:val="none"/>
        </w:rPr>
        <w:t xml:space="preserve"> M.N.)</w:t>
      </w:r>
      <w:r>
        <w:rPr>
          <w:rFonts w:ascii="Calibri" w:hAnsi="Calibri" w:cs="Calibri"/>
          <w:sz w:val="22"/>
          <w:szCs w:val="22"/>
          <w:u w:val="none"/>
        </w:rPr>
        <w:t xml:space="preserve">, </w:t>
      </w:r>
      <w:r w:rsidRPr="00103A98">
        <w:rPr>
          <w:rFonts w:ascii="Calibri" w:hAnsi="Calibri" w:cs="Calibri"/>
          <w:b w:val="0"/>
          <w:sz w:val="22"/>
          <w:szCs w:val="22"/>
          <w:u w:val="none"/>
        </w:rPr>
        <w:t>derivado de la comparativa, se realizó la homologación para efectos de adjudicación</w:t>
      </w:r>
      <w:r>
        <w:rPr>
          <w:rFonts w:ascii="Calibri" w:hAnsi="Calibri" w:cs="Calibri"/>
          <w:sz w:val="22"/>
          <w:szCs w:val="22"/>
          <w:u w:val="none"/>
        </w:rPr>
        <w:t xml:space="preserve"> </w:t>
      </w:r>
      <w:r w:rsidRPr="000F5D22">
        <w:rPr>
          <w:rFonts w:ascii="Calibri" w:hAnsi="Calibri" w:cs="Calibri"/>
          <w:b w:val="0"/>
          <w:sz w:val="22"/>
          <w:szCs w:val="22"/>
          <w:u w:val="none"/>
        </w:rPr>
        <w:t xml:space="preserve">de acuerdo con la </w:t>
      </w:r>
      <w:r w:rsidR="00355AF0">
        <w:rPr>
          <w:rFonts w:ascii="Calibri" w:hAnsi="Calibri" w:cs="Calibri"/>
          <w:b w:val="0"/>
          <w:sz w:val="22"/>
          <w:szCs w:val="22"/>
          <w:u w:val="none"/>
        </w:rPr>
        <w:t>invitación</w:t>
      </w:r>
      <w:r w:rsidRPr="000F5D22">
        <w:rPr>
          <w:rFonts w:ascii="Calibri" w:hAnsi="Calibri" w:cs="Calibri"/>
          <w:b w:val="0"/>
          <w:sz w:val="22"/>
          <w:szCs w:val="22"/>
          <w:u w:val="none"/>
        </w:rPr>
        <w:t xml:space="preserve">, </w:t>
      </w:r>
      <w:r>
        <w:rPr>
          <w:rFonts w:ascii="Calibri" w:hAnsi="Calibri" w:cs="Calibri"/>
          <w:b w:val="0"/>
          <w:sz w:val="22"/>
          <w:szCs w:val="22"/>
          <w:u w:val="none"/>
        </w:rPr>
        <w:t xml:space="preserve">cuyo monto </w:t>
      </w:r>
      <w:r w:rsidRPr="000F5D22">
        <w:rPr>
          <w:rFonts w:ascii="Calibri" w:hAnsi="Calibri" w:cs="Calibri"/>
          <w:b w:val="0"/>
          <w:sz w:val="22"/>
          <w:szCs w:val="22"/>
          <w:u w:val="none"/>
        </w:rPr>
        <w:t xml:space="preserve">asciende a la cantidad de </w:t>
      </w:r>
      <w:r w:rsidR="00355AF0" w:rsidRPr="00355AF0">
        <w:rPr>
          <w:rFonts w:ascii="Calibri" w:hAnsi="Calibri" w:cs="Calibri"/>
          <w:sz w:val="22"/>
          <w:szCs w:val="22"/>
          <w:u w:val="none"/>
        </w:rPr>
        <w:t>$844,779.00</w:t>
      </w:r>
      <w:r w:rsidRPr="000F5D22">
        <w:rPr>
          <w:rFonts w:ascii="Calibri" w:hAnsi="Calibri" w:cs="Calibri"/>
          <w:sz w:val="22"/>
          <w:szCs w:val="22"/>
          <w:u w:val="none"/>
        </w:rPr>
        <w:t xml:space="preserve"> (</w:t>
      </w:r>
      <w:r w:rsidR="00355AF0">
        <w:rPr>
          <w:rFonts w:ascii="Calibri" w:hAnsi="Calibri" w:cs="Calibri"/>
          <w:sz w:val="22"/>
          <w:szCs w:val="22"/>
          <w:u w:val="none"/>
        </w:rPr>
        <w:t>OCHOCIENTOS CUARENTA Y CUATRO MIL SETECIENTOS SETENTA Y NUEVE PESOS 00/</w:t>
      </w:r>
      <w:r w:rsidR="00355AF0" w:rsidRPr="000F5D22">
        <w:rPr>
          <w:rFonts w:ascii="Calibri" w:hAnsi="Calibri" w:cs="Calibri"/>
          <w:sz w:val="22"/>
          <w:szCs w:val="22"/>
          <w:u w:val="none"/>
        </w:rPr>
        <w:t xml:space="preserve"> </w:t>
      </w:r>
      <w:r w:rsidRPr="000F5D22">
        <w:rPr>
          <w:rFonts w:ascii="Calibri" w:hAnsi="Calibri" w:cs="Calibri"/>
          <w:sz w:val="22"/>
          <w:szCs w:val="22"/>
          <w:u w:val="none"/>
        </w:rPr>
        <w:t>100 M.N.),</w:t>
      </w:r>
      <w:r w:rsidRPr="000F5D22">
        <w:rPr>
          <w:rFonts w:ascii="Calibri" w:hAnsi="Calibri" w:cs="Calibri"/>
          <w:b w:val="0"/>
          <w:sz w:val="22"/>
          <w:szCs w:val="22"/>
          <w:u w:val="none"/>
        </w:rPr>
        <w:t xml:space="preserve"> </w:t>
      </w:r>
      <w:r w:rsidR="00D16163">
        <w:rPr>
          <w:rFonts w:ascii="Calibri" w:hAnsi="Calibri" w:cs="Calibri"/>
          <w:b w:val="0"/>
          <w:sz w:val="22"/>
          <w:szCs w:val="22"/>
          <w:u w:val="none"/>
        </w:rPr>
        <w:t xml:space="preserve">ambas cantidades </w:t>
      </w:r>
      <w:r w:rsidRPr="000F5D22">
        <w:rPr>
          <w:rFonts w:ascii="Calibri" w:hAnsi="Calibri" w:cs="Calibri"/>
          <w:b w:val="0"/>
          <w:sz w:val="22"/>
          <w:szCs w:val="22"/>
          <w:u w:val="none"/>
        </w:rPr>
        <w:t>más el correspondiente impuesto al valor agregado.</w:t>
      </w:r>
    </w:p>
    <w:p w:rsidR="00D16163" w:rsidRDefault="00D16163" w:rsidP="006B5A95">
      <w:pPr>
        <w:pStyle w:val="Entrada"/>
        <w:keepNext w:val="0"/>
        <w:keepLines w:val="0"/>
        <w:widowControl w:val="0"/>
        <w:spacing w:before="0" w:after="0"/>
        <w:ind w:left="284"/>
        <w:rPr>
          <w:rFonts w:asciiTheme="minorHAnsi" w:hAnsiTheme="minorHAnsi" w:cstheme="minorHAnsi"/>
          <w:sz w:val="22"/>
          <w:szCs w:val="22"/>
          <w:u w:val="none"/>
        </w:rPr>
      </w:pPr>
    </w:p>
    <w:p w:rsidR="006B5A95" w:rsidRPr="006B5A95" w:rsidRDefault="006B5A95" w:rsidP="006B5A95">
      <w:pPr>
        <w:pStyle w:val="Entrada"/>
        <w:keepNext w:val="0"/>
        <w:keepLines w:val="0"/>
        <w:widowControl w:val="0"/>
        <w:spacing w:before="0" w:after="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I</w:t>
      </w:r>
      <w:r w:rsidR="002D6B66">
        <w:rPr>
          <w:rFonts w:asciiTheme="minorHAnsi" w:hAnsiTheme="minorHAnsi" w:cstheme="minorHAnsi"/>
          <w:sz w:val="22"/>
          <w:szCs w:val="22"/>
          <w:u w:val="none"/>
        </w:rPr>
        <w:t>V</w:t>
      </w:r>
      <w:r w:rsidRPr="006B5A95">
        <w:rPr>
          <w:rFonts w:asciiTheme="minorHAnsi" w:hAnsiTheme="minorHAnsi" w:cstheme="minorHAnsi"/>
          <w:sz w:val="22"/>
          <w:szCs w:val="22"/>
          <w:u w:val="none"/>
        </w:rPr>
        <w:t>.</w:t>
      </w:r>
      <w:r w:rsidRPr="006B5A95">
        <w:rPr>
          <w:rFonts w:asciiTheme="minorHAnsi" w:hAnsiTheme="minorHAnsi" w:cstheme="minorHAnsi"/>
          <w:sz w:val="22"/>
          <w:szCs w:val="22"/>
          <w:u w:val="none"/>
        </w:rPr>
        <w:tab/>
        <w:t>NOMBRE DEL LICITANTE A QUIEN SE ADJUDICA EL CONTRATO, RAZONES QUE MOTIVARON LA ADJUDICACIÓN Y MONTO TOTAL DE LA PROPOSICIÓN.</w:t>
      </w:r>
    </w:p>
    <w:p w:rsidR="006B5A95" w:rsidRPr="006B5A95" w:rsidRDefault="006B5A95" w:rsidP="006B5A95">
      <w:pPr>
        <w:pStyle w:val="Entrada"/>
        <w:keepNext w:val="0"/>
        <w:keepLines w:val="0"/>
        <w:widowControl w:val="0"/>
        <w:spacing w:before="0" w:after="0"/>
        <w:ind w:left="284" w:hanging="284"/>
        <w:rPr>
          <w:rFonts w:asciiTheme="minorHAnsi" w:hAnsiTheme="minorHAnsi" w:cstheme="minorHAnsi"/>
          <w:sz w:val="22"/>
          <w:szCs w:val="22"/>
          <w:u w:val="none"/>
        </w:rPr>
      </w:pPr>
    </w:p>
    <w:p w:rsidR="006B5A95" w:rsidRPr="006B5A95" w:rsidRDefault="006B5A95" w:rsidP="006B5A95">
      <w:pPr>
        <w:pStyle w:val="Entrada"/>
        <w:keepNext w:val="0"/>
        <w:keepLines w:val="0"/>
        <w:widowControl w:val="0"/>
        <w:spacing w:before="0" w:after="0"/>
        <w:ind w:left="357"/>
        <w:rPr>
          <w:rFonts w:asciiTheme="minorHAnsi" w:hAnsiTheme="minorHAnsi" w:cstheme="minorHAnsi"/>
          <w:b w:val="0"/>
          <w:sz w:val="22"/>
          <w:szCs w:val="22"/>
          <w:u w:val="none"/>
        </w:rPr>
      </w:pPr>
      <w:r w:rsidRPr="006B5A95">
        <w:rPr>
          <w:rFonts w:asciiTheme="minorHAnsi" w:hAnsiTheme="minorHAnsi" w:cstheme="minorHAnsi"/>
          <w:b w:val="0"/>
          <w:sz w:val="22"/>
          <w:szCs w:val="22"/>
          <w:u w:val="none"/>
        </w:rPr>
        <w:t xml:space="preserve">Una vez hecha la evaluación de las proposiciones, el contrato se adjudica a </w:t>
      </w:r>
      <w:r w:rsidR="00D60BD5" w:rsidRPr="00D60BD5">
        <w:rPr>
          <w:rFonts w:asciiTheme="minorHAnsi" w:hAnsiTheme="minorHAnsi" w:cstheme="minorHAnsi"/>
          <w:sz w:val="22"/>
          <w:szCs w:val="22"/>
          <w:u w:val="none"/>
        </w:rPr>
        <w:t>Comercializadora Internacional de Materiales y Servicios de Construcción, S.A. de C.V.</w:t>
      </w:r>
      <w:r w:rsidRPr="006B5A95">
        <w:rPr>
          <w:rFonts w:asciiTheme="minorHAnsi" w:hAnsiTheme="minorHAnsi" w:cstheme="minorHAnsi"/>
          <w:b w:val="0"/>
          <w:sz w:val="22"/>
          <w:szCs w:val="22"/>
          <w:u w:val="none"/>
        </w:rPr>
        <w:t xml:space="preserve">, por un importe de </w:t>
      </w:r>
      <w:r w:rsidR="00355AF0" w:rsidRPr="00355AF0">
        <w:rPr>
          <w:rFonts w:asciiTheme="minorHAnsi" w:hAnsiTheme="minorHAnsi" w:cstheme="minorHAnsi"/>
          <w:sz w:val="22"/>
          <w:szCs w:val="22"/>
          <w:u w:val="none"/>
        </w:rPr>
        <w:t>$844,779.00 (OCHOCIENTOS CUARENTA Y CUATRO MIL SETECIENTOS SETENTA Y NUEVE PESOS 00/ 100 M.N.)</w:t>
      </w:r>
      <w:r w:rsidRPr="006B5A95">
        <w:rPr>
          <w:rFonts w:asciiTheme="minorHAnsi" w:hAnsiTheme="minorHAnsi" w:cstheme="minorHAnsi"/>
          <w:bCs/>
          <w:sz w:val="22"/>
          <w:szCs w:val="22"/>
          <w:u w:val="none"/>
          <w:lang w:val="es-ES"/>
        </w:rPr>
        <w:t>,</w:t>
      </w:r>
      <w:r w:rsidRPr="006B5A95">
        <w:rPr>
          <w:rFonts w:asciiTheme="minorHAnsi" w:hAnsiTheme="minorHAnsi" w:cstheme="minorHAnsi"/>
          <w:b w:val="0"/>
          <w:sz w:val="22"/>
          <w:szCs w:val="22"/>
          <w:u w:val="none"/>
        </w:rPr>
        <w:t xml:space="preserve"> más el correspondiente impuesto al valor agregado, </w:t>
      </w:r>
      <w:r w:rsidR="00254612" w:rsidRPr="00254612">
        <w:rPr>
          <w:rFonts w:asciiTheme="minorHAnsi" w:hAnsiTheme="minorHAnsi" w:cstheme="minorHAnsi"/>
          <w:b w:val="0"/>
          <w:sz w:val="22"/>
          <w:szCs w:val="22"/>
          <w:u w:val="none"/>
        </w:rPr>
        <w:t xml:space="preserve">toda vez que cumple con los requisitos establecidos en la invitación, por lo que </w:t>
      </w:r>
      <w:r w:rsidR="00254612" w:rsidRPr="00254612">
        <w:rPr>
          <w:rFonts w:asciiTheme="minorHAnsi" w:hAnsiTheme="minorHAnsi" w:cstheme="minorHAnsi"/>
          <w:b w:val="0"/>
          <w:sz w:val="22"/>
          <w:szCs w:val="22"/>
          <w:u w:val="none"/>
        </w:rPr>
        <w:lastRenderedPageBreak/>
        <w:t>su proposición es solvente y la que oferta el precio más bajo, en consecuencia, garantiza el cumplimiento de sus obligaciones respectivas y asegura las mejores condiciones disponibles en cuanto a precio, calidad, financiamiento, oportunidad y d</w:t>
      </w:r>
      <w:r w:rsidR="00254612">
        <w:rPr>
          <w:rFonts w:asciiTheme="minorHAnsi" w:hAnsiTheme="minorHAnsi" w:cstheme="minorHAnsi"/>
          <w:b w:val="0"/>
          <w:sz w:val="22"/>
          <w:szCs w:val="22"/>
          <w:u w:val="none"/>
        </w:rPr>
        <w:t>emás circunstancias pertinentes</w:t>
      </w:r>
      <w:r w:rsidRPr="006B5A95">
        <w:rPr>
          <w:rFonts w:asciiTheme="minorHAnsi" w:hAnsiTheme="minorHAnsi" w:cstheme="minorHAnsi"/>
          <w:b w:val="0"/>
          <w:sz w:val="22"/>
          <w:szCs w:val="22"/>
          <w:u w:val="none"/>
        </w:rPr>
        <w:t>.</w:t>
      </w:r>
      <w:r w:rsidR="00254612">
        <w:rPr>
          <w:rFonts w:asciiTheme="minorHAnsi" w:hAnsiTheme="minorHAnsi" w:cstheme="minorHAnsi"/>
          <w:b w:val="0"/>
          <w:sz w:val="22"/>
          <w:szCs w:val="22"/>
          <w:u w:val="none"/>
        </w:rPr>
        <w:t xml:space="preserve"> Lo anterior de conformidad </w:t>
      </w:r>
      <w:r w:rsidR="007D110C">
        <w:rPr>
          <w:rFonts w:asciiTheme="minorHAnsi" w:hAnsiTheme="minorHAnsi" w:cstheme="minorHAnsi"/>
          <w:b w:val="0"/>
          <w:sz w:val="22"/>
          <w:szCs w:val="22"/>
          <w:u w:val="none"/>
        </w:rPr>
        <w:t xml:space="preserve"> con el artículo </w:t>
      </w:r>
      <w:r w:rsidR="007D110C" w:rsidRPr="007D110C">
        <w:rPr>
          <w:rFonts w:asciiTheme="minorHAnsi" w:hAnsiTheme="minorHAnsi" w:cstheme="minorHAnsi"/>
          <w:b w:val="0"/>
          <w:sz w:val="22"/>
          <w:szCs w:val="22"/>
          <w:u w:val="none"/>
        </w:rPr>
        <w:t xml:space="preserve">57, fracción IV, inciso b), de la Ley del Banco de México, y en los artículos 31 y 38, fracción II, y 39 de las Normas del Banco de México en Materia de Obra inmobiliaria y Servicios Relacionados con la Misma. </w:t>
      </w:r>
      <w:r w:rsidR="00254612" w:rsidRPr="00254612">
        <w:rPr>
          <w:rFonts w:asciiTheme="minorHAnsi" w:hAnsiTheme="minorHAnsi" w:cstheme="minorHAnsi"/>
          <w:b w:val="0"/>
          <w:sz w:val="22"/>
          <w:szCs w:val="22"/>
          <w:u w:val="none"/>
        </w:rPr>
        <w:t>, así como en el numeral 13.2 de la invitación</w:t>
      </w:r>
      <w:r w:rsidR="0043331C">
        <w:rPr>
          <w:rFonts w:asciiTheme="minorHAnsi" w:hAnsiTheme="minorHAnsi" w:cstheme="minorHAnsi"/>
          <w:b w:val="0"/>
          <w:sz w:val="22"/>
          <w:szCs w:val="22"/>
          <w:u w:val="none"/>
        </w:rPr>
        <w:t>.</w:t>
      </w:r>
      <w:r w:rsidRPr="006B5A95">
        <w:rPr>
          <w:rFonts w:asciiTheme="minorHAnsi" w:hAnsiTheme="minorHAnsi" w:cstheme="minorHAnsi"/>
          <w:b w:val="0"/>
          <w:sz w:val="22"/>
          <w:szCs w:val="22"/>
          <w:u w:val="none"/>
        </w:rPr>
        <w:t xml:space="preserve"> </w:t>
      </w:r>
    </w:p>
    <w:p w:rsidR="006B5A95" w:rsidRDefault="006B5A95" w:rsidP="006B5A95">
      <w:pPr>
        <w:pStyle w:val="Entrada"/>
        <w:keepNext w:val="0"/>
        <w:keepLines w:val="0"/>
        <w:widowControl w:val="0"/>
        <w:spacing w:before="0" w:after="0"/>
        <w:ind w:left="357"/>
        <w:rPr>
          <w:rFonts w:asciiTheme="minorHAnsi" w:hAnsiTheme="minorHAnsi" w:cstheme="minorHAnsi"/>
          <w:b w:val="0"/>
          <w:sz w:val="22"/>
          <w:szCs w:val="22"/>
          <w:u w:val="none"/>
        </w:rPr>
      </w:pPr>
    </w:p>
    <w:p w:rsidR="006B5A95" w:rsidRPr="006B5A95" w:rsidRDefault="006B5A95" w:rsidP="006B5A95">
      <w:pPr>
        <w:pStyle w:val="Entrada"/>
        <w:keepNext w:val="0"/>
        <w:keepLines w:val="0"/>
        <w:widowControl w:val="0"/>
        <w:spacing w:before="0" w:after="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V.</w:t>
      </w:r>
      <w:r w:rsidRPr="006B5A95">
        <w:rPr>
          <w:rFonts w:asciiTheme="minorHAnsi" w:hAnsiTheme="minorHAnsi" w:cstheme="minorHAnsi"/>
          <w:sz w:val="22"/>
          <w:szCs w:val="22"/>
          <w:u w:val="none"/>
        </w:rPr>
        <w:tab/>
        <w:t>TÉRMINOS Y CONDICIONES PARA LA FIRMA DEL CONTRATO, PRESENTACIÓN DE GARANTÍAS Y ENTREGA DE ANTICIPO.</w:t>
      </w:r>
    </w:p>
    <w:p w:rsidR="006B5A95" w:rsidRPr="006B5A95" w:rsidRDefault="006B5A95" w:rsidP="006B5A95">
      <w:pPr>
        <w:pStyle w:val="Entrada"/>
        <w:keepNext w:val="0"/>
        <w:keepLines w:val="0"/>
        <w:widowControl w:val="0"/>
        <w:spacing w:before="0" w:after="0"/>
        <w:ind w:left="284" w:hanging="284"/>
        <w:rPr>
          <w:rFonts w:asciiTheme="minorHAnsi" w:hAnsiTheme="minorHAnsi" w:cstheme="minorHAnsi"/>
          <w:sz w:val="22"/>
          <w:szCs w:val="22"/>
          <w:u w:val="none"/>
        </w:rPr>
      </w:pPr>
    </w:p>
    <w:p w:rsidR="006B5A95" w:rsidRPr="006B5A95" w:rsidRDefault="005A3497" w:rsidP="006B5A95">
      <w:pPr>
        <w:pStyle w:val="Entrada"/>
        <w:keepNext w:val="0"/>
        <w:keepLines w:val="0"/>
        <w:widowControl w:val="0"/>
        <w:spacing w:before="0" w:after="0"/>
        <w:ind w:left="360"/>
        <w:rPr>
          <w:rFonts w:asciiTheme="minorHAnsi" w:hAnsiTheme="minorHAnsi" w:cstheme="minorHAnsi"/>
          <w:b w:val="0"/>
          <w:sz w:val="22"/>
          <w:szCs w:val="22"/>
          <w:u w:val="none"/>
          <w:lang w:val="es-ES"/>
        </w:rPr>
      </w:pPr>
      <w:r>
        <w:rPr>
          <w:rFonts w:asciiTheme="minorHAnsi" w:hAnsiTheme="minorHAnsi" w:cstheme="minorHAnsi"/>
          <w:sz w:val="22"/>
          <w:szCs w:val="22"/>
          <w:u w:val="none"/>
        </w:rPr>
        <w:t>a)</w:t>
      </w:r>
      <w:r w:rsidR="006B5A95" w:rsidRPr="006B5A95">
        <w:rPr>
          <w:rFonts w:asciiTheme="minorHAnsi" w:hAnsiTheme="minorHAnsi" w:cstheme="minorHAnsi"/>
          <w:sz w:val="22"/>
          <w:szCs w:val="22"/>
          <w:u w:val="none"/>
        </w:rPr>
        <w:t xml:space="preserve"> Firma del Contrato.</w:t>
      </w:r>
    </w:p>
    <w:p w:rsidR="006B5A95" w:rsidRPr="006B5A95" w:rsidRDefault="006B5A95" w:rsidP="006B5A95">
      <w:pPr>
        <w:pStyle w:val="Entrada"/>
        <w:keepNext w:val="0"/>
        <w:keepLines w:val="0"/>
        <w:widowControl w:val="0"/>
        <w:spacing w:before="0" w:after="0"/>
        <w:ind w:left="360"/>
        <w:rPr>
          <w:rFonts w:asciiTheme="minorHAnsi" w:hAnsiTheme="minorHAnsi" w:cstheme="minorHAnsi"/>
          <w:b w:val="0"/>
          <w:sz w:val="22"/>
          <w:szCs w:val="22"/>
          <w:u w:val="none"/>
          <w:lang w:val="es-ES"/>
        </w:rPr>
      </w:pPr>
    </w:p>
    <w:p w:rsidR="006B5A95" w:rsidRPr="006B5A95" w:rsidRDefault="00480688" w:rsidP="006B5A95">
      <w:pPr>
        <w:pStyle w:val="Entrada"/>
        <w:keepNext w:val="0"/>
        <w:keepLines w:val="0"/>
        <w:widowControl w:val="0"/>
        <w:spacing w:before="0" w:after="0"/>
        <w:ind w:left="360"/>
        <w:rPr>
          <w:rFonts w:asciiTheme="minorHAnsi" w:hAnsiTheme="minorHAnsi" w:cstheme="minorHAnsi"/>
          <w:b w:val="0"/>
          <w:bCs/>
          <w:sz w:val="22"/>
          <w:szCs w:val="22"/>
          <w:u w:val="none"/>
        </w:rPr>
      </w:pPr>
      <w:r w:rsidRPr="00480688">
        <w:rPr>
          <w:rFonts w:asciiTheme="minorHAnsi" w:hAnsiTheme="minorHAnsi" w:cstheme="minorHAnsi"/>
          <w:b w:val="0"/>
          <w:sz w:val="22"/>
          <w:szCs w:val="22"/>
          <w:u w:val="none"/>
          <w:lang w:val="es-ES"/>
        </w:rPr>
        <w:t>El representante de</w:t>
      </w:r>
      <w:r>
        <w:rPr>
          <w:rFonts w:asciiTheme="minorHAnsi" w:hAnsiTheme="minorHAnsi" w:cstheme="minorHAnsi"/>
          <w:b w:val="0"/>
          <w:sz w:val="22"/>
          <w:szCs w:val="22"/>
          <w:u w:val="none"/>
          <w:lang w:val="es-ES"/>
        </w:rPr>
        <w:t xml:space="preserve"> la sociedad </w:t>
      </w:r>
      <w:r w:rsidRPr="00480688">
        <w:rPr>
          <w:rFonts w:asciiTheme="minorHAnsi" w:hAnsiTheme="minorHAnsi" w:cstheme="minorHAnsi"/>
          <w:b w:val="0"/>
          <w:sz w:val="22"/>
          <w:szCs w:val="22"/>
          <w:u w:val="none"/>
          <w:lang w:val="es-ES"/>
        </w:rPr>
        <w:t>Comercializadora Internacional de Materiales y Servicios de Construcción, S.A. de C.V.</w:t>
      </w:r>
      <w:r>
        <w:rPr>
          <w:rFonts w:asciiTheme="minorHAnsi" w:hAnsiTheme="minorHAnsi" w:cstheme="minorHAnsi"/>
          <w:b w:val="0"/>
          <w:sz w:val="22"/>
          <w:szCs w:val="22"/>
          <w:u w:val="none"/>
          <w:lang w:val="es-ES"/>
        </w:rPr>
        <w:t>,</w:t>
      </w:r>
      <w:r w:rsidR="00B14FCD">
        <w:rPr>
          <w:rFonts w:asciiTheme="minorHAnsi" w:hAnsiTheme="minorHAnsi" w:cstheme="minorHAnsi"/>
          <w:b w:val="0"/>
          <w:sz w:val="22"/>
          <w:szCs w:val="22"/>
          <w:u w:val="none"/>
          <w:lang w:val="es-ES"/>
        </w:rPr>
        <w:t xml:space="preserve"> </w:t>
      </w:r>
      <w:r w:rsidR="006B5A95" w:rsidRPr="006B5A95">
        <w:rPr>
          <w:rFonts w:asciiTheme="minorHAnsi" w:hAnsiTheme="minorHAnsi" w:cstheme="minorHAnsi"/>
          <w:b w:val="0"/>
          <w:sz w:val="22"/>
          <w:szCs w:val="22"/>
          <w:u w:val="none"/>
          <w:lang w:val="es-ES"/>
        </w:rPr>
        <w:t xml:space="preserve">deberá presentarse a firmar el contrato respectivo a más tardar el </w:t>
      </w:r>
      <w:r>
        <w:rPr>
          <w:rFonts w:asciiTheme="minorHAnsi" w:hAnsiTheme="minorHAnsi" w:cstheme="minorHAnsi"/>
          <w:b w:val="0"/>
          <w:sz w:val="22"/>
          <w:szCs w:val="22"/>
          <w:u w:val="none"/>
          <w:lang w:val="es-ES"/>
        </w:rPr>
        <w:t>28 de noviembre de 2012</w:t>
      </w:r>
      <w:r w:rsidR="006B5A95" w:rsidRPr="006B5A95">
        <w:rPr>
          <w:rFonts w:asciiTheme="minorHAnsi" w:hAnsiTheme="minorHAnsi" w:cstheme="minorHAnsi"/>
          <w:b w:val="0"/>
          <w:sz w:val="22"/>
          <w:szCs w:val="22"/>
          <w:u w:val="none"/>
          <w:lang w:val="es-ES"/>
        </w:rPr>
        <w:t xml:space="preserve">, </w:t>
      </w:r>
      <w:r w:rsidRPr="00480688">
        <w:rPr>
          <w:rFonts w:asciiTheme="minorHAnsi" w:hAnsiTheme="minorHAnsi" w:cstheme="minorHAnsi"/>
          <w:b w:val="0"/>
          <w:sz w:val="22"/>
          <w:szCs w:val="22"/>
          <w:u w:val="none"/>
          <w:lang w:val="es-ES"/>
        </w:rPr>
        <w:t>en la Oficina de Administración y Control de Contratos de Obra, ubicada en Bolívar No. 19, cuarto piso, Colonia Centro, Delegación Cuauhtémoc, C.P. 06059, en la ciudad de México, Distrito Federal</w:t>
      </w:r>
      <w:r w:rsidR="006B5A95" w:rsidRPr="006B5A95">
        <w:rPr>
          <w:rFonts w:asciiTheme="minorHAnsi" w:hAnsiTheme="minorHAnsi" w:cstheme="minorHAnsi"/>
          <w:b w:val="0"/>
          <w:sz w:val="22"/>
          <w:szCs w:val="22"/>
          <w:u w:val="none"/>
          <w:lang w:val="es-ES"/>
        </w:rPr>
        <w:t xml:space="preserve">. </w:t>
      </w:r>
    </w:p>
    <w:p w:rsidR="006B5A95" w:rsidRPr="006B5A95" w:rsidRDefault="006B5A95" w:rsidP="006B5A95">
      <w:pPr>
        <w:pStyle w:val="Entrada"/>
        <w:keepNext w:val="0"/>
        <w:keepLines w:val="0"/>
        <w:widowControl w:val="0"/>
        <w:spacing w:before="0" w:after="0"/>
        <w:ind w:left="357"/>
        <w:rPr>
          <w:rFonts w:asciiTheme="minorHAnsi" w:hAnsiTheme="minorHAnsi" w:cstheme="minorHAnsi"/>
          <w:sz w:val="22"/>
          <w:szCs w:val="22"/>
          <w:u w:val="none"/>
        </w:rPr>
      </w:pPr>
    </w:p>
    <w:p w:rsidR="006B5A95" w:rsidRPr="006B5A95" w:rsidRDefault="005A3497" w:rsidP="006B5A95">
      <w:pPr>
        <w:pStyle w:val="Entrada"/>
        <w:keepNext w:val="0"/>
        <w:keepLines w:val="0"/>
        <w:widowControl w:val="0"/>
        <w:spacing w:before="0" w:after="0"/>
        <w:ind w:left="357"/>
        <w:rPr>
          <w:rFonts w:asciiTheme="minorHAnsi" w:eastAsia="Calibri" w:hAnsiTheme="minorHAnsi" w:cstheme="minorHAnsi"/>
          <w:sz w:val="22"/>
          <w:szCs w:val="22"/>
          <w:u w:val="none"/>
        </w:rPr>
      </w:pPr>
      <w:r>
        <w:rPr>
          <w:rFonts w:asciiTheme="minorHAnsi" w:hAnsiTheme="minorHAnsi" w:cstheme="minorHAnsi"/>
          <w:sz w:val="22"/>
          <w:szCs w:val="22"/>
          <w:u w:val="none"/>
        </w:rPr>
        <w:t xml:space="preserve">b) </w:t>
      </w:r>
      <w:r w:rsidR="006B5A95" w:rsidRPr="006B5A95">
        <w:rPr>
          <w:rFonts w:asciiTheme="minorHAnsi" w:eastAsia="Calibri" w:hAnsiTheme="minorHAnsi" w:cstheme="minorHAnsi"/>
          <w:sz w:val="22"/>
          <w:szCs w:val="22"/>
          <w:u w:val="none"/>
        </w:rPr>
        <w:t>Presentación de garantías.</w:t>
      </w:r>
    </w:p>
    <w:p w:rsidR="006B5A95" w:rsidRPr="006B5A95" w:rsidRDefault="006B5A95" w:rsidP="006B5A95">
      <w:pPr>
        <w:pStyle w:val="Entrada"/>
        <w:keepNext w:val="0"/>
        <w:keepLines w:val="0"/>
        <w:widowControl w:val="0"/>
        <w:spacing w:before="0" w:after="0"/>
        <w:ind w:left="357"/>
        <w:rPr>
          <w:rFonts w:asciiTheme="minorHAnsi" w:hAnsiTheme="minorHAnsi" w:cstheme="minorHAnsi"/>
          <w:b w:val="0"/>
          <w:sz w:val="22"/>
          <w:szCs w:val="22"/>
          <w:u w:val="none"/>
          <w:lang w:val="es-ES"/>
        </w:rPr>
      </w:pPr>
    </w:p>
    <w:p w:rsidR="006B5A95" w:rsidRPr="006B5A95" w:rsidRDefault="006B5A95" w:rsidP="006B5A95">
      <w:pPr>
        <w:pStyle w:val="Entrada"/>
        <w:keepNext w:val="0"/>
        <w:keepLines w:val="0"/>
        <w:widowControl w:val="0"/>
        <w:spacing w:before="0" w:after="0"/>
        <w:ind w:left="360"/>
        <w:rPr>
          <w:rFonts w:asciiTheme="minorHAnsi" w:hAnsiTheme="minorHAnsi" w:cstheme="minorHAnsi"/>
          <w:b w:val="0"/>
          <w:sz w:val="22"/>
          <w:szCs w:val="22"/>
          <w:u w:val="none"/>
          <w:lang w:val="es-ES"/>
        </w:rPr>
      </w:pPr>
      <w:r w:rsidRPr="006B5A95">
        <w:rPr>
          <w:rFonts w:asciiTheme="minorHAnsi" w:eastAsia="Calibri" w:hAnsiTheme="minorHAnsi" w:cstheme="minorHAnsi"/>
          <w:b w:val="0"/>
          <w:bCs/>
          <w:sz w:val="22"/>
          <w:szCs w:val="22"/>
          <w:u w:val="none"/>
        </w:rPr>
        <w:t xml:space="preserve">De acuerdo a lo previsto en el numeral </w:t>
      </w:r>
      <w:r w:rsidR="00480688">
        <w:rPr>
          <w:rFonts w:asciiTheme="minorHAnsi" w:eastAsia="Calibri" w:hAnsiTheme="minorHAnsi" w:cstheme="minorHAnsi"/>
          <w:b w:val="0"/>
          <w:bCs/>
          <w:sz w:val="22"/>
          <w:szCs w:val="22"/>
          <w:u w:val="none"/>
        </w:rPr>
        <w:t>5</w:t>
      </w:r>
      <w:r w:rsidRPr="006B5A95">
        <w:rPr>
          <w:rFonts w:asciiTheme="minorHAnsi" w:eastAsia="Calibri" w:hAnsiTheme="minorHAnsi" w:cstheme="minorHAnsi"/>
          <w:b w:val="0"/>
          <w:bCs/>
          <w:sz w:val="22"/>
          <w:szCs w:val="22"/>
          <w:u w:val="none"/>
        </w:rPr>
        <w:t xml:space="preserve"> y en el modelo de contrato adjunto a la invitación de referencia, las </w:t>
      </w:r>
      <w:r w:rsidRPr="006B5A95">
        <w:rPr>
          <w:rFonts w:asciiTheme="minorHAnsi" w:eastAsia="Calibri" w:hAnsiTheme="minorHAnsi" w:cstheme="minorHAnsi"/>
          <w:b w:val="0"/>
          <w:sz w:val="22"/>
          <w:szCs w:val="22"/>
          <w:u w:val="none"/>
        </w:rPr>
        <w:t xml:space="preserve">garantías relativas al anticipo y al cumplimiento del contrato, se deberán expedir por un monto igual al del anticipo, incluyendo el importe del impuesto al valor agregado, la primera, y por el 10% del importe total del contrato, antes del impuesto citado, la segunda, </w:t>
      </w:r>
      <w:r w:rsidRPr="006B5A95">
        <w:rPr>
          <w:rFonts w:asciiTheme="minorHAnsi" w:eastAsia="Calibri" w:hAnsiTheme="minorHAnsi" w:cstheme="minorHAnsi"/>
          <w:b w:val="0"/>
          <w:sz w:val="22"/>
          <w:szCs w:val="22"/>
          <w:u w:val="none"/>
          <w:lang w:val="es-ES"/>
        </w:rPr>
        <w:t xml:space="preserve">y deberán ser presentadas al Banco </w:t>
      </w:r>
      <w:r w:rsidR="00A26AF2">
        <w:rPr>
          <w:rFonts w:asciiTheme="minorHAnsi" w:eastAsia="Calibri" w:hAnsiTheme="minorHAnsi" w:cstheme="minorHAnsi"/>
          <w:b w:val="0"/>
          <w:sz w:val="22"/>
          <w:szCs w:val="22"/>
          <w:u w:val="none"/>
          <w:lang w:val="es-ES"/>
        </w:rPr>
        <w:t xml:space="preserve">en un plazo de </w:t>
      </w:r>
      <w:r w:rsidR="00480688" w:rsidRPr="00480688">
        <w:rPr>
          <w:rFonts w:asciiTheme="minorHAnsi" w:eastAsia="Calibri" w:hAnsiTheme="minorHAnsi" w:cstheme="minorHAnsi"/>
          <w:b w:val="0"/>
          <w:sz w:val="22"/>
          <w:szCs w:val="22"/>
          <w:u w:val="none"/>
          <w:lang w:val="es-ES"/>
        </w:rPr>
        <w:t>15 días naturales, en la Oficina de Administración y Control de Contratos de Obra del Banco de México, ubicada en Bolívar No. 19, cuarto piso, Colonia Centro, Delegación Cuauhtémoc, C.P. 06059, en la ciudad de México, Distrito Federal</w:t>
      </w:r>
      <w:r w:rsidRPr="006B5A95">
        <w:rPr>
          <w:rFonts w:asciiTheme="minorHAnsi" w:hAnsiTheme="minorHAnsi" w:cstheme="minorHAnsi"/>
          <w:b w:val="0"/>
          <w:sz w:val="22"/>
          <w:szCs w:val="22"/>
          <w:u w:val="none"/>
          <w:lang w:val="es-ES"/>
        </w:rPr>
        <w:t>.</w:t>
      </w:r>
    </w:p>
    <w:p w:rsidR="006B5A95" w:rsidRPr="006B5A95" w:rsidRDefault="006B5A95" w:rsidP="006B5A95">
      <w:pPr>
        <w:pStyle w:val="Entrada"/>
        <w:keepNext w:val="0"/>
        <w:keepLines w:val="0"/>
        <w:widowControl w:val="0"/>
        <w:spacing w:before="0" w:after="0"/>
        <w:ind w:left="360"/>
        <w:rPr>
          <w:rFonts w:asciiTheme="minorHAnsi" w:hAnsiTheme="minorHAnsi" w:cstheme="minorHAnsi"/>
          <w:b w:val="0"/>
          <w:sz w:val="22"/>
          <w:szCs w:val="22"/>
          <w:u w:val="none"/>
          <w:lang w:val="es-ES"/>
        </w:rPr>
      </w:pPr>
    </w:p>
    <w:p w:rsidR="006B5A95" w:rsidRPr="006B5A95" w:rsidRDefault="005A3497" w:rsidP="006B5A95">
      <w:pPr>
        <w:pStyle w:val="Entrada"/>
        <w:keepNext w:val="0"/>
        <w:keepLines w:val="0"/>
        <w:widowControl w:val="0"/>
        <w:spacing w:before="0" w:after="0"/>
        <w:ind w:left="360"/>
        <w:rPr>
          <w:rFonts w:asciiTheme="minorHAnsi" w:eastAsia="Calibri" w:hAnsiTheme="minorHAnsi" w:cstheme="minorHAnsi"/>
          <w:sz w:val="22"/>
          <w:szCs w:val="22"/>
          <w:u w:val="none"/>
        </w:rPr>
      </w:pPr>
      <w:r>
        <w:rPr>
          <w:rFonts w:asciiTheme="minorHAnsi" w:eastAsia="Calibri" w:hAnsiTheme="minorHAnsi" w:cstheme="minorHAnsi"/>
          <w:sz w:val="22"/>
          <w:szCs w:val="22"/>
          <w:u w:val="none"/>
        </w:rPr>
        <w:t xml:space="preserve">c) </w:t>
      </w:r>
      <w:r w:rsidR="006B5A95" w:rsidRPr="006B5A95">
        <w:rPr>
          <w:rFonts w:asciiTheme="minorHAnsi" w:eastAsia="Calibri" w:hAnsiTheme="minorHAnsi" w:cstheme="minorHAnsi"/>
          <w:sz w:val="22"/>
          <w:szCs w:val="22"/>
          <w:u w:val="none"/>
        </w:rPr>
        <w:t xml:space="preserve">Entrega de anticipo. </w:t>
      </w:r>
    </w:p>
    <w:p w:rsidR="006B5A95" w:rsidRPr="006B5A95" w:rsidRDefault="006B5A95" w:rsidP="006B5A95">
      <w:pPr>
        <w:pStyle w:val="Entrada"/>
        <w:keepNext w:val="0"/>
        <w:keepLines w:val="0"/>
        <w:widowControl w:val="0"/>
        <w:spacing w:before="0" w:after="0"/>
        <w:ind w:left="360"/>
        <w:rPr>
          <w:rFonts w:asciiTheme="minorHAnsi" w:eastAsia="Calibri" w:hAnsiTheme="minorHAnsi" w:cstheme="minorHAnsi"/>
          <w:sz w:val="22"/>
          <w:szCs w:val="22"/>
          <w:u w:val="none"/>
        </w:rPr>
      </w:pPr>
    </w:p>
    <w:p w:rsidR="006B5A95" w:rsidRPr="00FE7CC2" w:rsidRDefault="006B5A95" w:rsidP="006B5A95">
      <w:pPr>
        <w:pStyle w:val="Entrada"/>
        <w:keepNext w:val="0"/>
        <w:keepLines w:val="0"/>
        <w:widowControl w:val="0"/>
        <w:spacing w:before="0" w:after="0"/>
        <w:ind w:left="360"/>
        <w:rPr>
          <w:rFonts w:asciiTheme="minorHAnsi" w:eastAsia="Calibri" w:hAnsiTheme="minorHAnsi" w:cstheme="minorHAnsi"/>
          <w:b w:val="0"/>
          <w:sz w:val="22"/>
          <w:szCs w:val="22"/>
          <w:u w:val="none"/>
          <w:lang w:val="es-ES"/>
        </w:rPr>
      </w:pPr>
      <w:r w:rsidRPr="006B5A95">
        <w:rPr>
          <w:rFonts w:asciiTheme="minorHAnsi" w:eastAsia="Calibri" w:hAnsiTheme="minorHAnsi" w:cstheme="minorHAnsi"/>
          <w:b w:val="0"/>
          <w:bCs/>
          <w:sz w:val="22"/>
          <w:szCs w:val="22"/>
          <w:u w:val="none"/>
        </w:rPr>
        <w:t xml:space="preserve">De acuerdo a lo previsto en el numeral </w:t>
      </w:r>
      <w:r w:rsidR="00480688">
        <w:rPr>
          <w:rFonts w:asciiTheme="minorHAnsi" w:eastAsia="Calibri" w:hAnsiTheme="minorHAnsi" w:cstheme="minorHAnsi"/>
          <w:b w:val="0"/>
          <w:bCs/>
          <w:sz w:val="22"/>
          <w:szCs w:val="22"/>
          <w:u w:val="none"/>
        </w:rPr>
        <w:t>10.2</w:t>
      </w:r>
      <w:r w:rsidRPr="006B5A95">
        <w:rPr>
          <w:rFonts w:asciiTheme="minorHAnsi" w:eastAsia="Calibri" w:hAnsiTheme="minorHAnsi" w:cstheme="minorHAnsi"/>
          <w:b w:val="0"/>
          <w:bCs/>
          <w:sz w:val="22"/>
          <w:szCs w:val="22"/>
          <w:u w:val="none"/>
        </w:rPr>
        <w:t xml:space="preserve"> y en el modelo de contrato adjunto a la invitación de referencia, s</w:t>
      </w:r>
      <w:r w:rsidRPr="006B5A95">
        <w:rPr>
          <w:rFonts w:asciiTheme="minorHAnsi" w:eastAsia="Calibri" w:hAnsiTheme="minorHAnsi" w:cstheme="minorHAnsi"/>
          <w:b w:val="0"/>
          <w:sz w:val="22"/>
          <w:szCs w:val="22"/>
          <w:u w:val="none"/>
        </w:rPr>
        <w:t xml:space="preserve">e otorgará, en una sola exhibición, un anticipo del 30% de la asignación presupuestal autorizada para el contrato respectivo en el ejercicio </w:t>
      </w:r>
      <w:r w:rsidR="00480688">
        <w:rPr>
          <w:rFonts w:asciiTheme="minorHAnsi" w:eastAsia="Calibri" w:hAnsiTheme="minorHAnsi" w:cstheme="minorHAnsi"/>
          <w:b w:val="0"/>
          <w:sz w:val="22"/>
          <w:szCs w:val="22"/>
          <w:u w:val="none"/>
        </w:rPr>
        <w:t>2012</w:t>
      </w:r>
      <w:r w:rsidRPr="006B5A95">
        <w:rPr>
          <w:rFonts w:asciiTheme="minorHAnsi" w:eastAsia="Calibri" w:hAnsiTheme="minorHAnsi" w:cstheme="minorHAnsi"/>
          <w:b w:val="0"/>
          <w:sz w:val="22"/>
          <w:szCs w:val="22"/>
          <w:u w:val="none"/>
        </w:rPr>
        <w:t xml:space="preserve">, </w:t>
      </w:r>
      <w:r w:rsidR="00FE7CC2" w:rsidRPr="00FE7CC2">
        <w:rPr>
          <w:rFonts w:asciiTheme="minorHAnsi" w:eastAsia="Calibri" w:hAnsiTheme="minorHAnsi" w:cstheme="minorHAnsi"/>
          <w:b w:val="0"/>
          <w:sz w:val="22"/>
          <w:szCs w:val="22"/>
          <w:u w:val="none"/>
        </w:rPr>
        <w:t>para ser destinado para inicio de obra y demás conceptos expresados en el artículo 48 fracción II de las Normas del Banco de México en Materia de Obra Inmobiliaria y Servicios Relacionados con la Misma. Dicho anticipo se realizará en una sola exhibición y se amortizará en los términos establecidos en el contrato que al efecto se celebre.</w:t>
      </w:r>
    </w:p>
    <w:p w:rsidR="006B5A95" w:rsidRPr="006B5A95" w:rsidRDefault="006B5A95" w:rsidP="006B5A95">
      <w:pPr>
        <w:pStyle w:val="Entrada"/>
        <w:keepNext w:val="0"/>
        <w:keepLines w:val="0"/>
        <w:widowControl w:val="0"/>
        <w:spacing w:before="0" w:after="0"/>
        <w:ind w:left="360"/>
        <w:rPr>
          <w:rFonts w:asciiTheme="minorHAnsi" w:eastAsia="Calibri" w:hAnsiTheme="minorHAnsi" w:cstheme="minorHAnsi"/>
          <w:b w:val="0"/>
          <w:sz w:val="22"/>
          <w:szCs w:val="22"/>
          <w:u w:val="none"/>
        </w:rPr>
      </w:pPr>
    </w:p>
    <w:p w:rsidR="006B5A95" w:rsidRPr="006B5A95" w:rsidRDefault="006B5A95" w:rsidP="006B5A95">
      <w:pPr>
        <w:pStyle w:val="Entrada"/>
        <w:keepNext w:val="0"/>
        <w:keepLines w:val="0"/>
        <w:widowControl w:val="0"/>
        <w:spacing w:before="0" w:after="0"/>
        <w:ind w:left="360"/>
        <w:rPr>
          <w:rFonts w:asciiTheme="minorHAnsi" w:eastAsia="Calibri" w:hAnsiTheme="minorHAnsi" w:cstheme="minorHAnsi"/>
          <w:b w:val="0"/>
          <w:sz w:val="22"/>
          <w:szCs w:val="22"/>
          <w:u w:val="none"/>
          <w:lang w:val="es-ES"/>
        </w:rPr>
      </w:pPr>
      <w:r w:rsidRPr="006B5A95">
        <w:rPr>
          <w:rFonts w:asciiTheme="minorHAnsi" w:eastAsia="Calibri" w:hAnsiTheme="minorHAnsi" w:cstheme="minorHAnsi"/>
          <w:b w:val="0"/>
          <w:sz w:val="22"/>
          <w:szCs w:val="22"/>
          <w:u w:val="none"/>
          <w:lang w:val="es-ES"/>
        </w:rPr>
        <w:t xml:space="preserve">El pago del citado anticipo se efectuará mediante una transferencia bancaria que realice el Banco al licitante ganador, en los plazos, términos y condiciones establecidos en el modelo del contrato </w:t>
      </w:r>
      <w:r w:rsidR="00D20BE7">
        <w:rPr>
          <w:rFonts w:asciiTheme="minorHAnsi" w:eastAsia="Calibri" w:hAnsiTheme="minorHAnsi" w:cstheme="minorHAnsi"/>
          <w:b w:val="0"/>
          <w:sz w:val="22"/>
          <w:szCs w:val="22"/>
          <w:u w:val="none"/>
          <w:lang w:val="es-ES"/>
        </w:rPr>
        <w:t>respectivo</w:t>
      </w:r>
      <w:r w:rsidRPr="006B5A95">
        <w:rPr>
          <w:rFonts w:asciiTheme="minorHAnsi" w:eastAsia="Calibri" w:hAnsiTheme="minorHAnsi" w:cstheme="minorHAnsi"/>
          <w:b w:val="0"/>
          <w:sz w:val="22"/>
          <w:szCs w:val="22"/>
          <w:u w:val="none"/>
          <w:lang w:val="es-ES"/>
        </w:rPr>
        <w:t>.</w:t>
      </w:r>
    </w:p>
    <w:p w:rsidR="00D16163" w:rsidRPr="006B5A95" w:rsidRDefault="00D16163" w:rsidP="006B5A95">
      <w:pPr>
        <w:rPr>
          <w:rFonts w:asciiTheme="minorHAnsi" w:hAnsiTheme="minorHAnsi" w:cstheme="minorHAnsi"/>
          <w:b/>
          <w:sz w:val="22"/>
          <w:szCs w:val="22"/>
          <w:lang w:val="es-MX" w:eastAsia="es-MX"/>
        </w:rPr>
      </w:pPr>
    </w:p>
    <w:p w:rsidR="006B5A95" w:rsidRPr="006B5A95" w:rsidRDefault="006B5A95" w:rsidP="00AF5034">
      <w:pPr>
        <w:pStyle w:val="Entrada"/>
        <w:keepNext w:val="0"/>
        <w:keepLines w:val="0"/>
        <w:widowControl w:val="0"/>
        <w:spacing w:before="0" w:after="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V</w:t>
      </w:r>
      <w:r w:rsidR="00AF5034">
        <w:rPr>
          <w:rFonts w:asciiTheme="minorHAnsi" w:hAnsiTheme="minorHAnsi" w:cstheme="minorHAnsi"/>
          <w:sz w:val="22"/>
          <w:szCs w:val="22"/>
          <w:u w:val="none"/>
        </w:rPr>
        <w:t>I</w:t>
      </w:r>
      <w:r w:rsidRPr="006B5A95">
        <w:rPr>
          <w:rFonts w:asciiTheme="minorHAnsi" w:hAnsiTheme="minorHAnsi" w:cstheme="minorHAnsi"/>
          <w:sz w:val="22"/>
          <w:szCs w:val="22"/>
          <w:u w:val="none"/>
        </w:rPr>
        <w:t>.</w:t>
      </w:r>
      <w:r w:rsidRPr="006B5A95">
        <w:rPr>
          <w:rFonts w:asciiTheme="minorHAnsi" w:hAnsiTheme="minorHAnsi" w:cstheme="minorHAnsi"/>
          <w:sz w:val="22"/>
          <w:szCs w:val="22"/>
          <w:u w:val="none"/>
        </w:rPr>
        <w:tab/>
        <w:t>NOMBRE, CARGO, FACULTADES Y FIRMA DE LOS RESPONSABLES DE LA EMISIÓN DEL FALLO Y DE LA EVALUACIÓN DE LAS PROPOSICIONES.</w:t>
      </w:r>
    </w:p>
    <w:p w:rsidR="006B5A95" w:rsidRPr="006B5A95" w:rsidRDefault="006B5A95" w:rsidP="006B5A95">
      <w:pPr>
        <w:pStyle w:val="Entrada"/>
        <w:keepNext w:val="0"/>
        <w:keepLines w:val="0"/>
        <w:widowControl w:val="0"/>
        <w:spacing w:before="0" w:after="0"/>
        <w:ind w:left="426" w:hanging="426"/>
        <w:rPr>
          <w:rFonts w:asciiTheme="minorHAnsi" w:hAnsiTheme="minorHAnsi" w:cstheme="minorHAnsi"/>
          <w:sz w:val="22"/>
          <w:szCs w:val="22"/>
          <w:u w:val="none"/>
        </w:rPr>
      </w:pPr>
    </w:p>
    <w:p w:rsidR="006B5A95" w:rsidRPr="006B5A95" w:rsidRDefault="000E0621" w:rsidP="006B5A95">
      <w:pPr>
        <w:widowControl w:val="0"/>
        <w:autoSpaceDE w:val="0"/>
        <w:autoSpaceDN w:val="0"/>
        <w:adjustRightInd w:val="0"/>
        <w:ind w:left="426"/>
        <w:jc w:val="both"/>
        <w:rPr>
          <w:rFonts w:asciiTheme="minorHAnsi" w:hAnsiTheme="minorHAnsi" w:cstheme="minorHAnsi"/>
          <w:b/>
          <w:sz w:val="22"/>
          <w:szCs w:val="22"/>
        </w:rPr>
      </w:pPr>
      <w:r>
        <w:rPr>
          <w:rFonts w:asciiTheme="minorHAnsi" w:hAnsiTheme="minorHAnsi" w:cstheme="minorHAnsi"/>
          <w:b/>
          <w:sz w:val="22"/>
          <w:szCs w:val="22"/>
        </w:rPr>
        <w:t>a)</w:t>
      </w:r>
      <w:r w:rsidR="006B5A95" w:rsidRPr="006B5A95">
        <w:rPr>
          <w:rFonts w:asciiTheme="minorHAnsi" w:hAnsiTheme="minorHAnsi" w:cstheme="minorHAnsi"/>
          <w:b/>
          <w:sz w:val="22"/>
          <w:szCs w:val="22"/>
        </w:rPr>
        <w:t xml:space="preserve"> Responsables de la emisión del fallo.</w:t>
      </w:r>
    </w:p>
    <w:p w:rsidR="006B5A95" w:rsidRPr="006B5A95" w:rsidRDefault="006B5A95" w:rsidP="006B5A95">
      <w:pPr>
        <w:widowControl w:val="0"/>
        <w:autoSpaceDE w:val="0"/>
        <w:autoSpaceDN w:val="0"/>
        <w:adjustRightInd w:val="0"/>
        <w:ind w:left="426"/>
        <w:jc w:val="both"/>
        <w:rPr>
          <w:rFonts w:asciiTheme="minorHAnsi" w:hAnsiTheme="minorHAnsi" w:cstheme="minorHAnsi"/>
          <w:b/>
          <w:sz w:val="22"/>
          <w:szCs w:val="22"/>
        </w:rPr>
      </w:pPr>
    </w:p>
    <w:p w:rsidR="006B5A95" w:rsidRPr="006B5A95" w:rsidRDefault="006B5A95" w:rsidP="006B5A95">
      <w:pPr>
        <w:widowControl w:val="0"/>
        <w:autoSpaceDE w:val="0"/>
        <w:autoSpaceDN w:val="0"/>
        <w:adjustRightInd w:val="0"/>
        <w:ind w:left="426"/>
        <w:jc w:val="both"/>
        <w:rPr>
          <w:rFonts w:asciiTheme="minorHAnsi" w:hAnsiTheme="minorHAnsi" w:cstheme="minorHAnsi"/>
          <w:sz w:val="22"/>
          <w:szCs w:val="22"/>
        </w:rPr>
      </w:pPr>
      <w:r w:rsidRPr="006B5A95">
        <w:rPr>
          <w:rFonts w:asciiTheme="minorHAnsi" w:hAnsiTheme="minorHAnsi" w:cstheme="minorHAnsi"/>
          <w:sz w:val="22"/>
          <w:szCs w:val="22"/>
        </w:rPr>
        <w:t xml:space="preserve">El presente fallo se emite en forma mancomunada por </w:t>
      </w:r>
      <w:r w:rsidR="00480688" w:rsidRPr="00480688">
        <w:rPr>
          <w:rFonts w:asciiTheme="minorHAnsi" w:hAnsiTheme="minorHAnsi" w:cstheme="minorHAnsi"/>
          <w:sz w:val="22"/>
          <w:szCs w:val="22"/>
        </w:rPr>
        <w:t>el Ingeniero Silverio Tenorio Pérez y el Ingeniero Gregorio Ramírez Díaz, en su carácter de Gerente de Inmobiliaria y de Servicios y Subgerente de Operación de Inmuebles</w:t>
      </w:r>
      <w:r w:rsidRPr="006B5A95">
        <w:rPr>
          <w:rFonts w:asciiTheme="minorHAnsi" w:hAnsiTheme="minorHAnsi" w:cstheme="minorHAnsi"/>
          <w:sz w:val="22"/>
          <w:szCs w:val="22"/>
        </w:rPr>
        <w:t xml:space="preserve">, respectivamente, adscritos a la Dirección de Recursos Materiales del Banco de México, cuya </w:t>
      </w:r>
      <w:r w:rsidRPr="006B5A95">
        <w:rPr>
          <w:rFonts w:asciiTheme="minorHAnsi" w:hAnsiTheme="minorHAnsi" w:cstheme="minorHAnsi"/>
          <w:sz w:val="22"/>
          <w:szCs w:val="22"/>
        </w:rPr>
        <w:lastRenderedPageBreak/>
        <w:t xml:space="preserve">firma se encuentra al calce, con fundamento en </w:t>
      </w:r>
      <w:r w:rsidRPr="006B5A95">
        <w:rPr>
          <w:rFonts w:asciiTheme="minorHAnsi" w:hAnsiTheme="minorHAnsi" w:cstheme="minorHAnsi"/>
          <w:sz w:val="22"/>
          <w:szCs w:val="22"/>
          <w:lang w:val="es-MX" w:eastAsia="es-MX"/>
        </w:rPr>
        <w:t xml:space="preserve">los artículos 8°, 10° y 27 Bis del Reglamento Interior del Banco de México, así como Segundo del </w:t>
      </w:r>
      <w:r w:rsidRPr="006B5A95">
        <w:rPr>
          <w:rFonts w:asciiTheme="minorHAnsi" w:hAnsiTheme="minorHAnsi" w:cstheme="minorHAnsi"/>
          <w:sz w:val="22"/>
          <w:szCs w:val="22"/>
        </w:rPr>
        <w:t>Acuerdo de Adscripción de sus Unidades Administrativas.</w:t>
      </w:r>
    </w:p>
    <w:p w:rsidR="006B5A95" w:rsidRPr="006B5A95" w:rsidRDefault="006B5A95" w:rsidP="006B5A95">
      <w:pPr>
        <w:widowControl w:val="0"/>
        <w:autoSpaceDE w:val="0"/>
        <w:autoSpaceDN w:val="0"/>
        <w:adjustRightInd w:val="0"/>
        <w:ind w:left="426"/>
        <w:jc w:val="both"/>
        <w:rPr>
          <w:rFonts w:asciiTheme="minorHAnsi" w:hAnsiTheme="minorHAnsi" w:cstheme="minorHAnsi"/>
          <w:sz w:val="22"/>
          <w:szCs w:val="22"/>
        </w:rPr>
      </w:pPr>
    </w:p>
    <w:p w:rsidR="006B5A95" w:rsidRDefault="008A40D4" w:rsidP="006B5A95">
      <w:pPr>
        <w:widowControl w:val="0"/>
        <w:tabs>
          <w:tab w:val="left" w:pos="567"/>
        </w:tabs>
        <w:autoSpaceDE w:val="0"/>
        <w:autoSpaceDN w:val="0"/>
        <w:adjustRightInd w:val="0"/>
        <w:ind w:left="426"/>
        <w:jc w:val="both"/>
        <w:rPr>
          <w:rFonts w:asciiTheme="minorHAnsi" w:hAnsiTheme="minorHAnsi" w:cstheme="minorHAnsi"/>
          <w:b/>
          <w:sz w:val="22"/>
          <w:szCs w:val="22"/>
        </w:rPr>
      </w:pPr>
      <w:r>
        <w:rPr>
          <w:rFonts w:asciiTheme="minorHAnsi" w:hAnsiTheme="minorHAnsi" w:cstheme="minorHAnsi"/>
          <w:b/>
          <w:sz w:val="22"/>
          <w:szCs w:val="22"/>
        </w:rPr>
        <w:t>b)</w:t>
      </w:r>
      <w:r w:rsidR="006B5A95" w:rsidRPr="006B5A95">
        <w:rPr>
          <w:rFonts w:asciiTheme="minorHAnsi" w:hAnsiTheme="minorHAnsi" w:cstheme="minorHAnsi"/>
          <w:b/>
          <w:sz w:val="22"/>
          <w:szCs w:val="22"/>
        </w:rPr>
        <w:t xml:space="preserve"> Responsable de la evaluación de las proposiciones.</w:t>
      </w:r>
    </w:p>
    <w:p w:rsidR="008A40D4" w:rsidRPr="006B5A95" w:rsidRDefault="008A40D4" w:rsidP="006B5A95">
      <w:pPr>
        <w:widowControl w:val="0"/>
        <w:tabs>
          <w:tab w:val="left" w:pos="567"/>
        </w:tabs>
        <w:autoSpaceDE w:val="0"/>
        <w:autoSpaceDN w:val="0"/>
        <w:adjustRightInd w:val="0"/>
        <w:ind w:left="426"/>
        <w:jc w:val="both"/>
        <w:rPr>
          <w:rFonts w:asciiTheme="minorHAnsi" w:hAnsiTheme="minorHAnsi" w:cstheme="minorHAnsi"/>
          <w:b/>
          <w:sz w:val="22"/>
          <w:szCs w:val="22"/>
        </w:rPr>
      </w:pPr>
    </w:p>
    <w:p w:rsidR="00C60230" w:rsidRPr="00C60230" w:rsidRDefault="00C60230" w:rsidP="00C60230">
      <w:pPr>
        <w:ind w:left="284"/>
        <w:jc w:val="both"/>
        <w:rPr>
          <w:rFonts w:asciiTheme="minorHAnsi" w:hAnsiTheme="minorHAnsi" w:cstheme="minorHAnsi"/>
          <w:sz w:val="22"/>
          <w:szCs w:val="22"/>
          <w:lang w:val="es-MX" w:eastAsia="es-MX"/>
        </w:rPr>
      </w:pPr>
      <w:r w:rsidRPr="00C60230">
        <w:rPr>
          <w:rFonts w:asciiTheme="minorHAnsi" w:hAnsiTheme="minorHAnsi" w:cstheme="minorHAnsi"/>
          <w:sz w:val="22"/>
          <w:szCs w:val="22"/>
          <w:lang w:val="es-MX" w:eastAsia="es-MX"/>
        </w:rPr>
        <w:t xml:space="preserve">Los responsables de la evaluación de los aspectos técnicos y económicos de las proposiciones, en el presente procedimiento, son el </w:t>
      </w:r>
      <w:r w:rsidR="00480688">
        <w:rPr>
          <w:rFonts w:asciiTheme="minorHAnsi" w:hAnsiTheme="minorHAnsi" w:cstheme="minorHAnsi"/>
          <w:sz w:val="22"/>
          <w:szCs w:val="22"/>
          <w:lang w:val="es-MX" w:eastAsia="es-MX"/>
        </w:rPr>
        <w:t>Ingeniero Miguel Angel García Connelly y el Ingeniero Héctor Hugo Cabadas Estrella</w:t>
      </w:r>
      <w:r w:rsidRPr="00C60230">
        <w:rPr>
          <w:rFonts w:asciiTheme="minorHAnsi" w:hAnsiTheme="minorHAnsi" w:cstheme="minorHAnsi"/>
          <w:sz w:val="22"/>
          <w:szCs w:val="22"/>
          <w:lang w:val="es-MX" w:eastAsia="es-MX"/>
        </w:rPr>
        <w:t xml:space="preserve">, en su carácter de </w:t>
      </w:r>
      <w:r w:rsidR="00480688">
        <w:rPr>
          <w:rFonts w:asciiTheme="minorHAnsi" w:hAnsiTheme="minorHAnsi" w:cstheme="minorHAnsi"/>
          <w:sz w:val="22"/>
          <w:szCs w:val="22"/>
          <w:lang w:val="es-MX" w:eastAsia="es-MX"/>
        </w:rPr>
        <w:t>Jefe e Ingeniero de Mantenimiento de Inmuebles</w:t>
      </w:r>
      <w:r w:rsidR="00D60BD5">
        <w:rPr>
          <w:rFonts w:asciiTheme="minorHAnsi" w:hAnsiTheme="minorHAnsi" w:cstheme="minorHAnsi"/>
          <w:sz w:val="22"/>
          <w:szCs w:val="22"/>
          <w:lang w:val="es-MX" w:eastAsia="es-MX"/>
        </w:rPr>
        <w:t xml:space="preserve"> de la Oficina de Estudios y Control de Mantenimiento Sucursales</w:t>
      </w:r>
      <w:r w:rsidRPr="00C60230">
        <w:rPr>
          <w:rFonts w:asciiTheme="minorHAnsi" w:hAnsiTheme="minorHAnsi" w:cstheme="minorHAnsi"/>
          <w:sz w:val="22"/>
          <w:szCs w:val="22"/>
          <w:lang w:val="es-MX" w:eastAsia="es-MX"/>
        </w:rPr>
        <w:t>, respectivamente, adscritos a la Gerencia Inmobiliaria y de Servicios de la Dirección de Recursos Materiales del Banco de México.</w:t>
      </w:r>
    </w:p>
    <w:p w:rsidR="006B5A95" w:rsidRDefault="006B5A95" w:rsidP="006B5A95">
      <w:pPr>
        <w:widowControl w:val="0"/>
        <w:tabs>
          <w:tab w:val="left" w:pos="284"/>
        </w:tabs>
        <w:autoSpaceDE w:val="0"/>
        <w:autoSpaceDN w:val="0"/>
        <w:adjustRightInd w:val="0"/>
        <w:ind w:left="426"/>
        <w:jc w:val="both"/>
        <w:rPr>
          <w:rFonts w:asciiTheme="minorHAnsi" w:hAnsiTheme="minorHAnsi" w:cstheme="minorHAnsi"/>
          <w:sz w:val="22"/>
          <w:szCs w:val="22"/>
          <w:lang w:val="es-MX" w:eastAsia="es-MX"/>
        </w:rPr>
      </w:pPr>
    </w:p>
    <w:p w:rsidR="00AE65A3" w:rsidRPr="006B5A95" w:rsidRDefault="00AE65A3" w:rsidP="006B5A95">
      <w:pPr>
        <w:widowControl w:val="0"/>
        <w:tabs>
          <w:tab w:val="left" w:pos="284"/>
        </w:tabs>
        <w:autoSpaceDE w:val="0"/>
        <w:autoSpaceDN w:val="0"/>
        <w:adjustRightInd w:val="0"/>
        <w:ind w:left="426"/>
        <w:jc w:val="both"/>
        <w:rPr>
          <w:rFonts w:asciiTheme="minorHAnsi" w:hAnsiTheme="minorHAnsi" w:cstheme="minorHAnsi"/>
          <w:sz w:val="22"/>
          <w:szCs w:val="22"/>
          <w:lang w:val="es-MX" w:eastAsia="es-MX"/>
        </w:rPr>
      </w:pPr>
    </w:p>
    <w:p w:rsidR="006B5A95" w:rsidRPr="006B5A95" w:rsidRDefault="006B5A95" w:rsidP="006B5A95">
      <w:pPr>
        <w:pStyle w:val="cjletrapeque"/>
        <w:spacing w:after="0"/>
        <w:jc w:val="center"/>
        <w:rPr>
          <w:rFonts w:asciiTheme="minorHAnsi" w:hAnsiTheme="minorHAnsi" w:cstheme="minorHAnsi"/>
          <w:b/>
          <w:sz w:val="22"/>
          <w:szCs w:val="22"/>
          <w:lang w:val="pt-BR"/>
        </w:rPr>
      </w:pPr>
      <w:r w:rsidRPr="006B5A95">
        <w:rPr>
          <w:rFonts w:asciiTheme="minorHAnsi" w:hAnsiTheme="minorHAnsi" w:cstheme="minorHAnsi"/>
          <w:b/>
          <w:sz w:val="22"/>
          <w:szCs w:val="22"/>
          <w:lang w:val="pt-BR"/>
        </w:rPr>
        <w:t>BANCO DE MÉXICO</w:t>
      </w:r>
    </w:p>
    <w:tbl>
      <w:tblPr>
        <w:tblW w:w="10244" w:type="dxa"/>
        <w:jc w:val="center"/>
        <w:tblInd w:w="-132" w:type="dxa"/>
        <w:tblLayout w:type="fixed"/>
        <w:tblLook w:val="01E0" w:firstRow="1" w:lastRow="1" w:firstColumn="1" w:lastColumn="1" w:noHBand="0" w:noVBand="0"/>
      </w:tblPr>
      <w:tblGrid>
        <w:gridCol w:w="5052"/>
        <w:gridCol w:w="5192"/>
      </w:tblGrid>
      <w:tr w:rsidR="006B5A95" w:rsidRPr="006B5A95" w:rsidTr="00AF5034">
        <w:trPr>
          <w:jc w:val="center"/>
        </w:trPr>
        <w:tc>
          <w:tcPr>
            <w:tcW w:w="5052" w:type="dxa"/>
          </w:tcPr>
          <w:p w:rsidR="006B5A95" w:rsidRPr="006B5A95" w:rsidRDefault="006B5A95" w:rsidP="00480688">
            <w:pPr>
              <w:pStyle w:val="cjletrapeque"/>
              <w:spacing w:after="0"/>
              <w:jc w:val="center"/>
              <w:rPr>
                <w:rFonts w:asciiTheme="minorHAnsi" w:hAnsiTheme="minorHAnsi" w:cstheme="minorHAnsi"/>
                <w:sz w:val="22"/>
                <w:szCs w:val="22"/>
              </w:rPr>
            </w:pPr>
          </w:p>
          <w:p w:rsidR="006B5A95" w:rsidRDefault="006B5A95" w:rsidP="00480688">
            <w:pPr>
              <w:pStyle w:val="cjletrapeque"/>
              <w:spacing w:after="0"/>
              <w:jc w:val="center"/>
              <w:rPr>
                <w:rFonts w:asciiTheme="minorHAnsi" w:hAnsiTheme="minorHAnsi" w:cstheme="minorHAnsi"/>
                <w:sz w:val="22"/>
                <w:szCs w:val="22"/>
              </w:rPr>
            </w:pPr>
          </w:p>
          <w:p w:rsidR="00DE4427" w:rsidRPr="006B5A95" w:rsidRDefault="00DE4427" w:rsidP="00480688">
            <w:pPr>
              <w:pStyle w:val="cjletrapeque"/>
              <w:spacing w:after="0"/>
              <w:jc w:val="center"/>
              <w:rPr>
                <w:rFonts w:asciiTheme="minorHAnsi" w:hAnsiTheme="minorHAnsi" w:cstheme="minorHAnsi"/>
                <w:sz w:val="22"/>
                <w:szCs w:val="22"/>
              </w:rPr>
            </w:pPr>
          </w:p>
          <w:p w:rsidR="006B5A95" w:rsidRDefault="006B5A95" w:rsidP="00480688">
            <w:pPr>
              <w:pStyle w:val="cjletrapeque"/>
              <w:spacing w:after="0"/>
              <w:jc w:val="center"/>
              <w:rPr>
                <w:rFonts w:asciiTheme="minorHAnsi" w:hAnsiTheme="minorHAnsi" w:cstheme="minorHAnsi"/>
                <w:sz w:val="22"/>
                <w:szCs w:val="22"/>
              </w:rPr>
            </w:pPr>
          </w:p>
          <w:p w:rsidR="006B5A95" w:rsidRPr="006B5A95" w:rsidRDefault="006B5A95" w:rsidP="00480688">
            <w:pPr>
              <w:pStyle w:val="cjletrapeque"/>
              <w:spacing w:after="0"/>
              <w:jc w:val="center"/>
              <w:rPr>
                <w:rFonts w:asciiTheme="minorHAnsi" w:hAnsiTheme="minorHAnsi" w:cstheme="minorHAnsi"/>
                <w:sz w:val="22"/>
                <w:szCs w:val="22"/>
              </w:rPr>
            </w:pPr>
            <w:r w:rsidRPr="006B5A95">
              <w:rPr>
                <w:rFonts w:asciiTheme="minorHAnsi" w:hAnsiTheme="minorHAnsi" w:cstheme="minorHAnsi"/>
                <w:sz w:val="22"/>
                <w:szCs w:val="22"/>
              </w:rPr>
              <w:t>_________________________________________</w:t>
            </w:r>
          </w:p>
          <w:p w:rsidR="00D60BD5" w:rsidRPr="000F5D22" w:rsidRDefault="00D60BD5" w:rsidP="00D60BD5">
            <w:pPr>
              <w:pStyle w:val="cjletrapeque"/>
              <w:spacing w:after="0"/>
              <w:jc w:val="center"/>
              <w:rPr>
                <w:rFonts w:ascii="Calibri" w:hAnsi="Calibri" w:cs="Calibri"/>
                <w:b/>
                <w:sz w:val="22"/>
                <w:szCs w:val="22"/>
              </w:rPr>
            </w:pPr>
            <w:r w:rsidRPr="000F5D22">
              <w:rPr>
                <w:rFonts w:ascii="Calibri" w:hAnsi="Calibri" w:cs="Calibri"/>
                <w:b/>
                <w:sz w:val="22"/>
                <w:szCs w:val="22"/>
              </w:rPr>
              <w:t>ING. SILVERIO TENORIO PÉREZ.</w:t>
            </w:r>
          </w:p>
          <w:p w:rsidR="006B5A95" w:rsidRPr="006B5A95" w:rsidRDefault="00D60BD5" w:rsidP="00D60BD5">
            <w:pPr>
              <w:pStyle w:val="cjletrapeque"/>
              <w:spacing w:after="0"/>
              <w:jc w:val="center"/>
              <w:rPr>
                <w:rFonts w:asciiTheme="minorHAnsi" w:hAnsiTheme="minorHAnsi" w:cstheme="minorHAnsi"/>
                <w:b/>
                <w:sz w:val="22"/>
                <w:szCs w:val="22"/>
              </w:rPr>
            </w:pPr>
            <w:r w:rsidRPr="000F5D22">
              <w:rPr>
                <w:rFonts w:ascii="Calibri" w:hAnsi="Calibri" w:cs="Calibri"/>
                <w:b/>
                <w:sz w:val="22"/>
                <w:szCs w:val="22"/>
              </w:rPr>
              <w:t>GERENTE DE INMOBILIARIA Y DE SERVICIOS.</w:t>
            </w:r>
          </w:p>
        </w:tc>
        <w:tc>
          <w:tcPr>
            <w:tcW w:w="5192" w:type="dxa"/>
          </w:tcPr>
          <w:p w:rsidR="006B5A95" w:rsidRPr="006B5A95" w:rsidRDefault="006B5A95" w:rsidP="00AF5034">
            <w:pPr>
              <w:pStyle w:val="cjletrapeque"/>
              <w:tabs>
                <w:tab w:val="left" w:pos="825"/>
              </w:tabs>
              <w:spacing w:after="0"/>
              <w:jc w:val="center"/>
              <w:rPr>
                <w:rFonts w:asciiTheme="minorHAnsi" w:hAnsiTheme="minorHAnsi" w:cstheme="minorHAnsi"/>
                <w:sz w:val="22"/>
                <w:szCs w:val="22"/>
              </w:rPr>
            </w:pPr>
          </w:p>
          <w:p w:rsidR="006B5A95" w:rsidRPr="006B5A95" w:rsidRDefault="006B5A95" w:rsidP="00AF5034">
            <w:pPr>
              <w:pStyle w:val="cjletrapeque"/>
              <w:tabs>
                <w:tab w:val="left" w:pos="825"/>
              </w:tabs>
              <w:spacing w:after="0"/>
              <w:jc w:val="center"/>
              <w:rPr>
                <w:rFonts w:asciiTheme="minorHAnsi" w:hAnsiTheme="minorHAnsi" w:cstheme="minorHAnsi"/>
                <w:sz w:val="22"/>
                <w:szCs w:val="22"/>
              </w:rPr>
            </w:pPr>
          </w:p>
          <w:p w:rsidR="006B5A95" w:rsidRPr="006B5A95" w:rsidRDefault="006B5A95" w:rsidP="00480688">
            <w:pPr>
              <w:pStyle w:val="cjletrapeque"/>
              <w:spacing w:after="0"/>
              <w:jc w:val="center"/>
              <w:rPr>
                <w:rFonts w:asciiTheme="minorHAnsi" w:hAnsiTheme="minorHAnsi" w:cstheme="minorHAnsi"/>
                <w:sz w:val="22"/>
                <w:szCs w:val="22"/>
              </w:rPr>
            </w:pPr>
          </w:p>
          <w:p w:rsidR="006B5A95" w:rsidRPr="006B5A95" w:rsidRDefault="006B5A95" w:rsidP="00480688">
            <w:pPr>
              <w:pStyle w:val="cjletrapeque"/>
              <w:spacing w:after="0"/>
              <w:jc w:val="center"/>
              <w:rPr>
                <w:rFonts w:asciiTheme="minorHAnsi" w:hAnsiTheme="minorHAnsi" w:cstheme="minorHAnsi"/>
                <w:sz w:val="22"/>
                <w:szCs w:val="22"/>
              </w:rPr>
            </w:pPr>
          </w:p>
          <w:p w:rsidR="006B5A95" w:rsidRPr="006B5A95" w:rsidRDefault="006B5A95" w:rsidP="00480688">
            <w:pPr>
              <w:pStyle w:val="cjletrapeque"/>
              <w:spacing w:after="0"/>
              <w:jc w:val="center"/>
              <w:rPr>
                <w:rFonts w:asciiTheme="minorHAnsi" w:hAnsiTheme="minorHAnsi" w:cstheme="minorHAnsi"/>
                <w:sz w:val="22"/>
                <w:szCs w:val="22"/>
              </w:rPr>
            </w:pPr>
            <w:r w:rsidRPr="006B5A95">
              <w:rPr>
                <w:rFonts w:asciiTheme="minorHAnsi" w:hAnsiTheme="minorHAnsi" w:cstheme="minorHAnsi"/>
                <w:sz w:val="22"/>
                <w:szCs w:val="22"/>
              </w:rPr>
              <w:t>____________________________________________</w:t>
            </w:r>
          </w:p>
          <w:p w:rsidR="00D60BD5" w:rsidRPr="000F5D22" w:rsidRDefault="00D60BD5" w:rsidP="00D60BD5">
            <w:pPr>
              <w:pStyle w:val="cjletrapeque"/>
              <w:spacing w:after="0"/>
              <w:jc w:val="center"/>
              <w:rPr>
                <w:rFonts w:ascii="Calibri" w:hAnsi="Calibri" w:cs="Calibri"/>
                <w:b/>
                <w:sz w:val="22"/>
                <w:szCs w:val="22"/>
              </w:rPr>
            </w:pPr>
            <w:r w:rsidRPr="000F5D22">
              <w:rPr>
                <w:rFonts w:ascii="Calibri" w:hAnsi="Calibri" w:cs="Calibri"/>
                <w:b/>
                <w:sz w:val="22"/>
                <w:szCs w:val="22"/>
              </w:rPr>
              <w:t>ING. GREGORIO RAMÍREZ DÍAZ.</w:t>
            </w:r>
          </w:p>
          <w:p w:rsidR="006B5A95" w:rsidRPr="006B5A95" w:rsidRDefault="00D60BD5" w:rsidP="00D60BD5">
            <w:pPr>
              <w:pStyle w:val="cjletrapeque"/>
              <w:spacing w:after="0"/>
              <w:jc w:val="center"/>
              <w:rPr>
                <w:rFonts w:asciiTheme="minorHAnsi" w:hAnsiTheme="minorHAnsi" w:cstheme="minorHAnsi"/>
                <w:sz w:val="22"/>
                <w:szCs w:val="22"/>
              </w:rPr>
            </w:pPr>
            <w:r w:rsidRPr="000F5D22">
              <w:rPr>
                <w:rFonts w:ascii="Calibri" w:hAnsi="Calibri" w:cs="Calibri"/>
                <w:b/>
                <w:sz w:val="22"/>
                <w:szCs w:val="22"/>
              </w:rPr>
              <w:t>SUBGERENTE DE OPERACIÓN DE INMUEBLES.</w:t>
            </w:r>
          </w:p>
        </w:tc>
      </w:tr>
    </w:tbl>
    <w:p w:rsidR="006B5A95" w:rsidRPr="006B5A95" w:rsidRDefault="006B5A95" w:rsidP="006B5A95">
      <w:pPr>
        <w:pStyle w:val="cjletrapeque"/>
        <w:spacing w:after="0"/>
        <w:rPr>
          <w:rFonts w:asciiTheme="minorHAnsi" w:hAnsiTheme="minorHAnsi" w:cstheme="minorHAnsi"/>
          <w:i/>
          <w:sz w:val="22"/>
          <w:szCs w:val="22"/>
        </w:rPr>
      </w:pPr>
    </w:p>
    <w:sectPr w:rsidR="006B5A95" w:rsidRPr="006B5A95" w:rsidSect="00480688">
      <w:headerReference w:type="default" r:id="rId9"/>
      <w:footerReference w:type="default" r:id="rId10"/>
      <w:pgSz w:w="12240" w:h="15840" w:code="1"/>
      <w:pgMar w:top="1702" w:right="1041" w:bottom="1418" w:left="1134" w:header="540"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E6" w:rsidRDefault="00F77AE6" w:rsidP="006B5A95">
      <w:r>
        <w:separator/>
      </w:r>
    </w:p>
  </w:endnote>
  <w:endnote w:type="continuationSeparator" w:id="0">
    <w:p w:rsidR="00F77AE6" w:rsidRDefault="00F77AE6" w:rsidP="006B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38" w:rsidRDefault="00CB0E38">
    <w:pPr>
      <w:pStyle w:val="Piedepgina"/>
      <w:jc w:val="right"/>
    </w:pPr>
    <w:r>
      <w:fldChar w:fldCharType="begin"/>
    </w:r>
    <w:r>
      <w:instrText>PAGE   \* MERGEFORMAT</w:instrText>
    </w:r>
    <w:r>
      <w:fldChar w:fldCharType="separate"/>
    </w:r>
    <w:r w:rsidR="006F032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E6" w:rsidRDefault="00F77AE6" w:rsidP="006B5A95">
      <w:r>
        <w:separator/>
      </w:r>
    </w:p>
  </w:footnote>
  <w:footnote w:type="continuationSeparator" w:id="0">
    <w:p w:rsidR="00F77AE6" w:rsidRDefault="00F77AE6" w:rsidP="006B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38" w:rsidRDefault="00CB0E38" w:rsidP="00480688">
    <w:pPr>
      <w:jc w:val="center"/>
      <w:rPr>
        <w:rFonts w:cs="Arial"/>
        <w:sz w:val="18"/>
        <w:szCs w:val="18"/>
      </w:rPr>
    </w:pPr>
    <w:r>
      <w:rPr>
        <w:noProof/>
        <w:lang w:val="es-MX" w:eastAsia="es-MX"/>
      </w:rPr>
      <w:drawing>
        <wp:anchor distT="0" distB="0" distL="114300" distR="114300" simplePos="0" relativeHeight="251659264" behindDoc="0" locked="0" layoutInCell="1" allowOverlap="1" wp14:anchorId="6AF831CB" wp14:editId="4E9B3C2B">
          <wp:simplePos x="0" y="0"/>
          <wp:positionH relativeFrom="page">
            <wp:posOffset>2658110</wp:posOffset>
          </wp:positionH>
          <wp:positionV relativeFrom="paragraph">
            <wp:posOffset>62230</wp:posOffset>
          </wp:positionV>
          <wp:extent cx="2519680" cy="61912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O_DE_MEXICO_logo_horizontal-2X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9125"/>
                  </a:xfrm>
                  <a:prstGeom prst="rect">
                    <a:avLst/>
                  </a:prstGeom>
                </pic:spPr>
              </pic:pic>
            </a:graphicData>
          </a:graphic>
          <wp14:sizeRelH relativeFrom="margin">
            <wp14:pctWidth>0</wp14:pctWidth>
          </wp14:sizeRelH>
          <wp14:sizeRelV relativeFrom="margin">
            <wp14:pctHeight>0</wp14:pctHeight>
          </wp14:sizeRelV>
        </wp:anchor>
      </w:drawing>
    </w:r>
  </w:p>
  <w:p w:rsidR="00CB0E38" w:rsidRPr="005B45DF" w:rsidRDefault="00CB0E38" w:rsidP="0048068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F5"/>
    <w:multiLevelType w:val="hybridMultilevel"/>
    <w:tmpl w:val="217E5794"/>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14152438"/>
    <w:multiLevelType w:val="hybridMultilevel"/>
    <w:tmpl w:val="806A04D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2">
    <w:nsid w:val="422E3152"/>
    <w:multiLevelType w:val="hybridMultilevel"/>
    <w:tmpl w:val="E3F85862"/>
    <w:lvl w:ilvl="0" w:tplc="0CDCB7AC">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nsid w:val="68315A41"/>
    <w:multiLevelType w:val="hybridMultilevel"/>
    <w:tmpl w:val="7F348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364D5E"/>
    <w:multiLevelType w:val="hybridMultilevel"/>
    <w:tmpl w:val="7F348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132358"/>
    <w:multiLevelType w:val="hybridMultilevel"/>
    <w:tmpl w:val="4A4A523E"/>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7CF809A6"/>
    <w:multiLevelType w:val="hybridMultilevel"/>
    <w:tmpl w:val="E3F85862"/>
    <w:lvl w:ilvl="0" w:tplc="0CDCB7AC">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95"/>
    <w:rsid w:val="00034036"/>
    <w:rsid w:val="000A7F1D"/>
    <w:rsid w:val="000C49DD"/>
    <w:rsid w:val="000E0621"/>
    <w:rsid w:val="00192961"/>
    <w:rsid w:val="00254612"/>
    <w:rsid w:val="00255D67"/>
    <w:rsid w:val="002614C8"/>
    <w:rsid w:val="002D6B66"/>
    <w:rsid w:val="002E12F7"/>
    <w:rsid w:val="00350229"/>
    <w:rsid w:val="00355AF0"/>
    <w:rsid w:val="00356E7E"/>
    <w:rsid w:val="00363599"/>
    <w:rsid w:val="003C637C"/>
    <w:rsid w:val="00417CD6"/>
    <w:rsid w:val="0043331C"/>
    <w:rsid w:val="00480688"/>
    <w:rsid w:val="004A40DF"/>
    <w:rsid w:val="0050790F"/>
    <w:rsid w:val="00537942"/>
    <w:rsid w:val="00546B8A"/>
    <w:rsid w:val="005936C2"/>
    <w:rsid w:val="005A3497"/>
    <w:rsid w:val="005C5188"/>
    <w:rsid w:val="006354AB"/>
    <w:rsid w:val="006555EF"/>
    <w:rsid w:val="0069136C"/>
    <w:rsid w:val="006A26CF"/>
    <w:rsid w:val="006B5A95"/>
    <w:rsid w:val="006C49D3"/>
    <w:rsid w:val="006F0323"/>
    <w:rsid w:val="00745C36"/>
    <w:rsid w:val="007546E3"/>
    <w:rsid w:val="007B70DE"/>
    <w:rsid w:val="007D110C"/>
    <w:rsid w:val="008460C6"/>
    <w:rsid w:val="008A40D4"/>
    <w:rsid w:val="008F0715"/>
    <w:rsid w:val="00926700"/>
    <w:rsid w:val="009563C8"/>
    <w:rsid w:val="00966CA7"/>
    <w:rsid w:val="009D3769"/>
    <w:rsid w:val="00A26AF2"/>
    <w:rsid w:val="00A76C7A"/>
    <w:rsid w:val="00AE65A3"/>
    <w:rsid w:val="00AF5034"/>
    <w:rsid w:val="00AF7105"/>
    <w:rsid w:val="00B01010"/>
    <w:rsid w:val="00B14FCD"/>
    <w:rsid w:val="00B57484"/>
    <w:rsid w:val="00B65B93"/>
    <w:rsid w:val="00BC5829"/>
    <w:rsid w:val="00BD0D76"/>
    <w:rsid w:val="00C60230"/>
    <w:rsid w:val="00C9542A"/>
    <w:rsid w:val="00CB0E38"/>
    <w:rsid w:val="00D01D28"/>
    <w:rsid w:val="00D16163"/>
    <w:rsid w:val="00D20BE7"/>
    <w:rsid w:val="00D60BD5"/>
    <w:rsid w:val="00DE4427"/>
    <w:rsid w:val="00E32726"/>
    <w:rsid w:val="00E877FA"/>
    <w:rsid w:val="00EA5795"/>
    <w:rsid w:val="00EA781D"/>
    <w:rsid w:val="00ED3702"/>
    <w:rsid w:val="00F57D96"/>
    <w:rsid w:val="00F77AE6"/>
    <w:rsid w:val="00F84161"/>
    <w:rsid w:val="00FE7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jletrapeque">
    <w:name w:val="cj letra peque"/>
    <w:basedOn w:val="Normal"/>
    <w:rsid w:val="006B5A95"/>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rsid w:val="006B5A95"/>
    <w:pPr>
      <w:tabs>
        <w:tab w:val="center" w:pos="4252"/>
        <w:tab w:val="right" w:pos="8504"/>
      </w:tabs>
    </w:pPr>
  </w:style>
  <w:style w:type="character" w:customStyle="1" w:styleId="PiedepginaCar">
    <w:name w:val="Pie de página Car"/>
    <w:basedOn w:val="Fuentedeprrafopredeter"/>
    <w:link w:val="Piedepgina"/>
    <w:rsid w:val="006B5A95"/>
    <w:rPr>
      <w:rFonts w:ascii="Times New Roman" w:eastAsia="Times New Roman" w:hAnsi="Times New Roman" w:cs="Times New Roman"/>
      <w:sz w:val="24"/>
      <w:szCs w:val="24"/>
      <w:lang w:val="es-ES" w:eastAsia="es-ES"/>
    </w:rPr>
  </w:style>
  <w:style w:type="paragraph" w:customStyle="1" w:styleId="Entrada">
    <w:name w:val="Entrada"/>
    <w:basedOn w:val="Normal"/>
    <w:rsid w:val="006B5A95"/>
    <w:pPr>
      <w:keepNext/>
      <w:keepLines/>
      <w:spacing w:before="240" w:after="120"/>
      <w:jc w:val="both"/>
    </w:pPr>
    <w:rPr>
      <w:rFonts w:ascii="Arial Narrow" w:hAnsi="Arial Narrow" w:cs="Arial"/>
      <w:b/>
      <w:sz w:val="20"/>
      <w:szCs w:val="20"/>
      <w:u w:val="single"/>
      <w:lang w:val="es-MX" w:eastAsia="es-MX"/>
    </w:rPr>
  </w:style>
  <w:style w:type="paragraph" w:styleId="Encabezado">
    <w:name w:val="header"/>
    <w:basedOn w:val="Normal"/>
    <w:link w:val="EncabezadoCar"/>
    <w:uiPriority w:val="99"/>
    <w:unhideWhenUsed/>
    <w:rsid w:val="006B5A95"/>
    <w:pPr>
      <w:tabs>
        <w:tab w:val="center" w:pos="4419"/>
        <w:tab w:val="right" w:pos="8838"/>
      </w:tabs>
    </w:pPr>
  </w:style>
  <w:style w:type="character" w:customStyle="1" w:styleId="EncabezadoCar">
    <w:name w:val="Encabezado Car"/>
    <w:basedOn w:val="Fuentedeprrafopredeter"/>
    <w:link w:val="Encabezado"/>
    <w:uiPriority w:val="99"/>
    <w:rsid w:val="006B5A95"/>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136C"/>
    <w:rPr>
      <w:sz w:val="16"/>
      <w:szCs w:val="16"/>
    </w:rPr>
  </w:style>
  <w:style w:type="paragraph" w:styleId="Textocomentario">
    <w:name w:val="annotation text"/>
    <w:basedOn w:val="Normal"/>
    <w:link w:val="TextocomentarioCar"/>
    <w:uiPriority w:val="99"/>
    <w:semiHidden/>
    <w:unhideWhenUsed/>
    <w:rsid w:val="0069136C"/>
    <w:rPr>
      <w:sz w:val="20"/>
      <w:szCs w:val="20"/>
    </w:rPr>
  </w:style>
  <w:style w:type="character" w:customStyle="1" w:styleId="TextocomentarioCar">
    <w:name w:val="Texto comentario Car"/>
    <w:basedOn w:val="Fuentedeprrafopredeter"/>
    <w:link w:val="Textocomentario"/>
    <w:uiPriority w:val="99"/>
    <w:semiHidden/>
    <w:rsid w:val="0069136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9136C"/>
    <w:rPr>
      <w:b/>
      <w:bCs/>
    </w:rPr>
  </w:style>
  <w:style w:type="character" w:customStyle="1" w:styleId="AsuntodelcomentarioCar">
    <w:name w:val="Asunto del comentario Car"/>
    <w:basedOn w:val="TextocomentarioCar"/>
    <w:link w:val="Asuntodelcomentario"/>
    <w:uiPriority w:val="99"/>
    <w:semiHidden/>
    <w:rsid w:val="0069136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9136C"/>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36C"/>
    <w:rPr>
      <w:rFonts w:ascii="Tahoma" w:eastAsia="Times New Roman" w:hAnsi="Tahoma" w:cs="Tahoma"/>
      <w:sz w:val="16"/>
      <w:szCs w:val="16"/>
      <w:lang w:val="es-ES" w:eastAsia="es-ES"/>
    </w:rPr>
  </w:style>
  <w:style w:type="table" w:styleId="Tablaconcuadrcula">
    <w:name w:val="Table Grid"/>
    <w:basedOn w:val="Tablanormal"/>
    <w:uiPriority w:val="59"/>
    <w:rsid w:val="00C95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9542A"/>
    <w:pPr>
      <w:ind w:left="720"/>
      <w:contextualSpacing/>
    </w:pPr>
  </w:style>
  <w:style w:type="paragraph" w:customStyle="1" w:styleId="cjtextosimple">
    <w:name w:val="cj texto simple"/>
    <w:link w:val="cjtextosimpleCar"/>
    <w:rsid w:val="00192961"/>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link w:val="cjtextosimple"/>
    <w:rsid w:val="00192961"/>
    <w:rPr>
      <w:rFonts w:ascii="Arial" w:eastAsia="Times New Roman" w:hAnsi="Arial" w:cs="Times New Roman"/>
      <w:szCs w:val="20"/>
      <w:lang w:val="es-ES" w:eastAsia="es-ES"/>
    </w:rPr>
  </w:style>
  <w:style w:type="paragraph" w:customStyle="1" w:styleId="cjinciso3">
    <w:name w:val="cj inciso 3"/>
    <w:link w:val="cjinciso3Car"/>
    <w:rsid w:val="00192961"/>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link w:val="cjinciso3"/>
    <w:rsid w:val="00192961"/>
    <w:rPr>
      <w:rFonts w:ascii="Arial" w:eastAsia="Times New Roman" w:hAnsi="Arial" w:cs="Arial"/>
      <w:szCs w:val="20"/>
      <w:lang w:val="es-ES" w:eastAsia="es-ES"/>
    </w:rPr>
  </w:style>
  <w:style w:type="paragraph" w:customStyle="1" w:styleId="cjminusculas">
    <w:name w:val="cj minusculas"/>
    <w:basedOn w:val="cjtextosimple"/>
    <w:rsid w:val="00192961"/>
    <w:pPr>
      <w:tabs>
        <w:tab w:val="num" w:pos="644"/>
      </w:tabs>
      <w:ind w:left="644"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jletrapeque">
    <w:name w:val="cj letra peque"/>
    <w:basedOn w:val="Normal"/>
    <w:rsid w:val="006B5A95"/>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rsid w:val="006B5A95"/>
    <w:pPr>
      <w:tabs>
        <w:tab w:val="center" w:pos="4252"/>
        <w:tab w:val="right" w:pos="8504"/>
      </w:tabs>
    </w:pPr>
  </w:style>
  <w:style w:type="character" w:customStyle="1" w:styleId="PiedepginaCar">
    <w:name w:val="Pie de página Car"/>
    <w:basedOn w:val="Fuentedeprrafopredeter"/>
    <w:link w:val="Piedepgina"/>
    <w:rsid w:val="006B5A95"/>
    <w:rPr>
      <w:rFonts w:ascii="Times New Roman" w:eastAsia="Times New Roman" w:hAnsi="Times New Roman" w:cs="Times New Roman"/>
      <w:sz w:val="24"/>
      <w:szCs w:val="24"/>
      <w:lang w:val="es-ES" w:eastAsia="es-ES"/>
    </w:rPr>
  </w:style>
  <w:style w:type="paragraph" w:customStyle="1" w:styleId="Entrada">
    <w:name w:val="Entrada"/>
    <w:basedOn w:val="Normal"/>
    <w:rsid w:val="006B5A95"/>
    <w:pPr>
      <w:keepNext/>
      <w:keepLines/>
      <w:spacing w:before="240" w:after="120"/>
      <w:jc w:val="both"/>
    </w:pPr>
    <w:rPr>
      <w:rFonts w:ascii="Arial Narrow" w:hAnsi="Arial Narrow" w:cs="Arial"/>
      <w:b/>
      <w:sz w:val="20"/>
      <w:szCs w:val="20"/>
      <w:u w:val="single"/>
      <w:lang w:val="es-MX" w:eastAsia="es-MX"/>
    </w:rPr>
  </w:style>
  <w:style w:type="paragraph" w:styleId="Encabezado">
    <w:name w:val="header"/>
    <w:basedOn w:val="Normal"/>
    <w:link w:val="EncabezadoCar"/>
    <w:uiPriority w:val="99"/>
    <w:unhideWhenUsed/>
    <w:rsid w:val="006B5A95"/>
    <w:pPr>
      <w:tabs>
        <w:tab w:val="center" w:pos="4419"/>
        <w:tab w:val="right" w:pos="8838"/>
      </w:tabs>
    </w:pPr>
  </w:style>
  <w:style w:type="character" w:customStyle="1" w:styleId="EncabezadoCar">
    <w:name w:val="Encabezado Car"/>
    <w:basedOn w:val="Fuentedeprrafopredeter"/>
    <w:link w:val="Encabezado"/>
    <w:uiPriority w:val="99"/>
    <w:rsid w:val="006B5A95"/>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136C"/>
    <w:rPr>
      <w:sz w:val="16"/>
      <w:szCs w:val="16"/>
    </w:rPr>
  </w:style>
  <w:style w:type="paragraph" w:styleId="Textocomentario">
    <w:name w:val="annotation text"/>
    <w:basedOn w:val="Normal"/>
    <w:link w:val="TextocomentarioCar"/>
    <w:uiPriority w:val="99"/>
    <w:semiHidden/>
    <w:unhideWhenUsed/>
    <w:rsid w:val="0069136C"/>
    <w:rPr>
      <w:sz w:val="20"/>
      <w:szCs w:val="20"/>
    </w:rPr>
  </w:style>
  <w:style w:type="character" w:customStyle="1" w:styleId="TextocomentarioCar">
    <w:name w:val="Texto comentario Car"/>
    <w:basedOn w:val="Fuentedeprrafopredeter"/>
    <w:link w:val="Textocomentario"/>
    <w:uiPriority w:val="99"/>
    <w:semiHidden/>
    <w:rsid w:val="0069136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9136C"/>
    <w:rPr>
      <w:b/>
      <w:bCs/>
    </w:rPr>
  </w:style>
  <w:style w:type="character" w:customStyle="1" w:styleId="AsuntodelcomentarioCar">
    <w:name w:val="Asunto del comentario Car"/>
    <w:basedOn w:val="TextocomentarioCar"/>
    <w:link w:val="Asuntodelcomentario"/>
    <w:uiPriority w:val="99"/>
    <w:semiHidden/>
    <w:rsid w:val="0069136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9136C"/>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36C"/>
    <w:rPr>
      <w:rFonts w:ascii="Tahoma" w:eastAsia="Times New Roman" w:hAnsi="Tahoma" w:cs="Tahoma"/>
      <w:sz w:val="16"/>
      <w:szCs w:val="16"/>
      <w:lang w:val="es-ES" w:eastAsia="es-ES"/>
    </w:rPr>
  </w:style>
  <w:style w:type="table" w:styleId="Tablaconcuadrcula">
    <w:name w:val="Table Grid"/>
    <w:basedOn w:val="Tablanormal"/>
    <w:uiPriority w:val="59"/>
    <w:rsid w:val="00C95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9542A"/>
    <w:pPr>
      <w:ind w:left="720"/>
      <w:contextualSpacing/>
    </w:pPr>
  </w:style>
  <w:style w:type="paragraph" w:customStyle="1" w:styleId="cjtextosimple">
    <w:name w:val="cj texto simple"/>
    <w:link w:val="cjtextosimpleCar"/>
    <w:rsid w:val="00192961"/>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link w:val="cjtextosimple"/>
    <w:rsid w:val="00192961"/>
    <w:rPr>
      <w:rFonts w:ascii="Arial" w:eastAsia="Times New Roman" w:hAnsi="Arial" w:cs="Times New Roman"/>
      <w:szCs w:val="20"/>
      <w:lang w:val="es-ES" w:eastAsia="es-ES"/>
    </w:rPr>
  </w:style>
  <w:style w:type="paragraph" w:customStyle="1" w:styleId="cjinciso3">
    <w:name w:val="cj inciso 3"/>
    <w:link w:val="cjinciso3Car"/>
    <w:rsid w:val="00192961"/>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link w:val="cjinciso3"/>
    <w:rsid w:val="00192961"/>
    <w:rPr>
      <w:rFonts w:ascii="Arial" w:eastAsia="Times New Roman" w:hAnsi="Arial" w:cs="Arial"/>
      <w:szCs w:val="20"/>
      <w:lang w:val="es-ES" w:eastAsia="es-ES"/>
    </w:rPr>
  </w:style>
  <w:style w:type="paragraph" w:customStyle="1" w:styleId="cjminusculas">
    <w:name w:val="cj minusculas"/>
    <w:basedOn w:val="cjtextosimple"/>
    <w:rsid w:val="00192961"/>
    <w:pPr>
      <w:tabs>
        <w:tab w:val="num" w:pos="644"/>
      </w:tabs>
      <w:ind w:left="64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ADF5-090E-41DF-8110-925F842F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2393</Words>
  <Characters>13162</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D11463</dc:creator>
  <cp:lastModifiedBy>Banxico</cp:lastModifiedBy>
  <cp:revision>2</cp:revision>
  <dcterms:created xsi:type="dcterms:W3CDTF">2012-11-23T23:23:00Z</dcterms:created>
  <dcterms:modified xsi:type="dcterms:W3CDTF">2012-11-23T23:23:00Z</dcterms:modified>
</cp:coreProperties>
</file>